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967" w:rsidRDefault="00725967" w:rsidP="00725967">
      <w:pPr>
        <w:jc w:val="both"/>
        <w:rPr>
          <w:rFonts w:ascii="Times New Roman" w:hAnsi="Times New Roman"/>
          <w:b/>
          <w:caps/>
          <w:color w:val="9F4A9B"/>
          <w:sz w:val="20"/>
          <w:szCs w:val="20"/>
        </w:rPr>
      </w:pPr>
      <w:r>
        <w:rPr>
          <w:rFonts w:ascii="Times New Roman" w:hAnsi="Times New Roman"/>
          <w:b/>
          <w:caps/>
          <w:color w:val="9F4A9B"/>
          <w:sz w:val="20"/>
          <w:szCs w:val="20"/>
        </w:rPr>
        <w:t>PREMIO ENDOCRINOLOGIA</w:t>
      </w:r>
    </w:p>
    <w:p w:rsidR="00725967" w:rsidRPr="00E71347" w:rsidRDefault="00725967" w:rsidP="00725967">
      <w:pPr>
        <w:jc w:val="both"/>
        <w:rPr>
          <w:rFonts w:ascii="Times New Roman" w:hAnsi="Times New Roman"/>
          <w:b/>
          <w:caps/>
          <w:color w:val="9F4A9B"/>
          <w:sz w:val="20"/>
          <w:szCs w:val="20"/>
        </w:rPr>
      </w:pPr>
      <w:r w:rsidRPr="00E71347">
        <w:rPr>
          <w:rFonts w:ascii="Times New Roman" w:hAnsi="Times New Roman"/>
          <w:b/>
          <w:caps/>
          <w:color w:val="9F4A9B"/>
          <w:sz w:val="20"/>
          <w:szCs w:val="20"/>
        </w:rPr>
        <w:t>Determinación de Tiroglobulina y Ac antitiroglobulina en el lavado de la aguja, en adenopatías cervicales de pacientes con CDT</w:t>
      </w:r>
    </w:p>
    <w:p w:rsidR="00725967" w:rsidRPr="00DA69DE" w:rsidRDefault="00725967" w:rsidP="00725967">
      <w:pPr>
        <w:numPr>
          <w:ilvl w:val="0"/>
          <w:numId w:val="1"/>
        </w:numPr>
        <w:pBdr>
          <w:top w:val="dotted" w:sz="6" w:space="15" w:color="9F4A9B"/>
        </w:pBdr>
        <w:shd w:val="clear" w:color="auto" w:fill="FFFFFF"/>
        <w:spacing w:after="0" w:line="281" w:lineRule="atLeast"/>
        <w:ind w:left="300" w:right="300"/>
        <w:jc w:val="both"/>
        <w:textAlignment w:val="baseline"/>
        <w:rPr>
          <w:rFonts w:ascii="Times New Roman" w:eastAsia="Times New Roman" w:hAnsi="Times New Roman"/>
          <w:color w:val="363636"/>
          <w:sz w:val="20"/>
          <w:szCs w:val="20"/>
          <w:lang w:eastAsia="es-ES"/>
        </w:rPr>
      </w:pPr>
      <w:r w:rsidRPr="00DA69DE">
        <w:rPr>
          <w:rFonts w:ascii="Times New Roman" w:eastAsia="Times New Roman" w:hAnsi="Times New Roman"/>
          <w:b/>
          <w:bCs/>
          <w:color w:val="363636"/>
          <w:sz w:val="20"/>
          <w:szCs w:val="20"/>
          <w:bdr w:val="none" w:sz="0" w:space="0" w:color="auto" w:frame="1"/>
          <w:lang w:eastAsia="es-ES"/>
        </w:rPr>
        <w:t>Autor: </w:t>
      </w:r>
      <w:r w:rsidRPr="00DA69DE">
        <w:rPr>
          <w:rFonts w:ascii="Times New Roman" w:eastAsia="Times New Roman" w:hAnsi="Times New Roman"/>
          <w:color w:val="363636"/>
          <w:sz w:val="20"/>
          <w:szCs w:val="20"/>
          <w:lang w:eastAsia="es-ES"/>
        </w:rPr>
        <w:t xml:space="preserve">Torres </w:t>
      </w:r>
      <w:proofErr w:type="spellStart"/>
      <w:r w:rsidRPr="00DA69DE">
        <w:rPr>
          <w:rFonts w:ascii="Times New Roman" w:eastAsia="Times New Roman" w:hAnsi="Times New Roman"/>
          <w:color w:val="363636"/>
          <w:sz w:val="20"/>
          <w:szCs w:val="20"/>
          <w:lang w:eastAsia="es-ES"/>
        </w:rPr>
        <w:t>Torres</w:t>
      </w:r>
      <w:proofErr w:type="spellEnd"/>
      <w:r w:rsidRPr="00DA69DE">
        <w:rPr>
          <w:rFonts w:ascii="Times New Roman" w:eastAsia="Times New Roman" w:hAnsi="Times New Roman"/>
          <w:color w:val="363636"/>
          <w:sz w:val="20"/>
          <w:szCs w:val="20"/>
          <w:lang w:eastAsia="es-ES"/>
        </w:rPr>
        <w:t xml:space="preserve">, Beatriz. </w:t>
      </w:r>
      <w:proofErr w:type="spellStart"/>
      <w:r w:rsidRPr="00DA69DE">
        <w:rPr>
          <w:rFonts w:ascii="Times New Roman" w:eastAsia="Times New Roman" w:hAnsi="Times New Roman"/>
          <w:color w:val="363636"/>
          <w:sz w:val="20"/>
          <w:szCs w:val="20"/>
          <w:lang w:eastAsia="es-ES"/>
        </w:rPr>
        <w:t>Hodpital</w:t>
      </w:r>
      <w:proofErr w:type="spellEnd"/>
      <w:r w:rsidRPr="00DA69DE">
        <w:rPr>
          <w:rFonts w:ascii="Times New Roman" w:eastAsia="Times New Roman" w:hAnsi="Times New Roman"/>
          <w:color w:val="363636"/>
          <w:sz w:val="20"/>
          <w:szCs w:val="20"/>
          <w:lang w:eastAsia="es-ES"/>
        </w:rPr>
        <w:t xml:space="preserve"> Clínico Universitario de Valladolid.</w:t>
      </w:r>
    </w:p>
    <w:p w:rsidR="00725967" w:rsidRPr="00DA69DE" w:rsidRDefault="00725967" w:rsidP="00725967">
      <w:pPr>
        <w:numPr>
          <w:ilvl w:val="0"/>
          <w:numId w:val="1"/>
        </w:numPr>
        <w:pBdr>
          <w:top w:val="dotted" w:sz="6" w:space="15" w:color="9F4A9B"/>
        </w:pBdr>
        <w:shd w:val="clear" w:color="auto" w:fill="FFFFFF"/>
        <w:spacing w:after="0" w:line="281" w:lineRule="atLeast"/>
        <w:ind w:left="300" w:right="300"/>
        <w:jc w:val="both"/>
        <w:textAlignment w:val="baseline"/>
        <w:rPr>
          <w:rFonts w:ascii="Times New Roman" w:eastAsia="Times New Roman" w:hAnsi="Times New Roman"/>
          <w:color w:val="363636"/>
          <w:sz w:val="20"/>
          <w:szCs w:val="20"/>
          <w:lang w:eastAsia="es-ES"/>
        </w:rPr>
      </w:pPr>
      <w:r w:rsidRPr="00DA69DE">
        <w:rPr>
          <w:rFonts w:ascii="Times New Roman" w:eastAsia="Times New Roman" w:hAnsi="Times New Roman"/>
          <w:b/>
          <w:bCs/>
          <w:color w:val="363636"/>
          <w:sz w:val="20"/>
          <w:szCs w:val="20"/>
          <w:bdr w:val="none" w:sz="0" w:space="0" w:color="auto" w:frame="1"/>
          <w:lang w:eastAsia="es-ES"/>
        </w:rPr>
        <w:t>Coautores: </w:t>
      </w:r>
      <w:r w:rsidRPr="00DA69DE">
        <w:rPr>
          <w:rFonts w:ascii="Times New Roman" w:eastAsia="Times New Roman" w:hAnsi="Times New Roman"/>
          <w:color w:val="363636"/>
          <w:sz w:val="20"/>
          <w:szCs w:val="20"/>
          <w:lang w:eastAsia="es-ES"/>
        </w:rPr>
        <w:t>G. Díaz Soto, JJ. López Gómez, E. Gómez Hoyos, S. Rodríguez Calvo, M. Vicente Santos, A. Villar Bonet, E. Romero Bobillo, D. de luis Román</w:t>
      </w:r>
    </w:p>
    <w:p w:rsidR="00725967" w:rsidRPr="00DA69DE" w:rsidRDefault="00725967" w:rsidP="00725967">
      <w:pPr>
        <w:jc w:val="both"/>
        <w:rPr>
          <w:rStyle w:val="Textoennegrita"/>
          <w:rFonts w:ascii="Times New Roman" w:hAnsi="Times New Roman"/>
          <w:color w:val="363636"/>
          <w:sz w:val="20"/>
          <w:szCs w:val="20"/>
          <w:bdr w:val="none" w:sz="0" w:space="0" w:color="auto" w:frame="1"/>
          <w:shd w:val="clear" w:color="auto" w:fill="FFFFFF"/>
        </w:rPr>
      </w:pPr>
    </w:p>
    <w:p w:rsidR="00725967" w:rsidRPr="00DA69DE" w:rsidRDefault="00725967" w:rsidP="00725967">
      <w:pPr>
        <w:jc w:val="both"/>
        <w:rPr>
          <w:rFonts w:ascii="Times New Roman" w:hAnsi="Times New Roman"/>
          <w:color w:val="363636"/>
          <w:sz w:val="20"/>
          <w:szCs w:val="20"/>
          <w:shd w:val="clear" w:color="auto" w:fill="FFFFFF"/>
        </w:rPr>
      </w:pPr>
      <w:r w:rsidRPr="00DA69DE">
        <w:rPr>
          <w:rStyle w:val="Textoennegrita"/>
          <w:rFonts w:ascii="Times New Roman" w:hAnsi="Times New Roman"/>
          <w:color w:val="363636"/>
          <w:sz w:val="20"/>
          <w:szCs w:val="20"/>
          <w:bdr w:val="none" w:sz="0" w:space="0" w:color="auto" w:frame="1"/>
          <w:shd w:val="clear" w:color="auto" w:fill="FFFFFF"/>
        </w:rPr>
        <w:t>Introducción</w:t>
      </w:r>
      <w:r w:rsidRPr="00DA69DE">
        <w:rPr>
          <w:rFonts w:ascii="Times New Roman" w:hAnsi="Times New Roman"/>
          <w:color w:val="363636"/>
          <w:sz w:val="20"/>
          <w:szCs w:val="20"/>
          <w:shd w:val="clear" w:color="auto" w:fill="FFFFFF"/>
        </w:rPr>
        <w:t>: La determinación de niveles de</w:t>
      </w:r>
      <w:proofErr w:type="gramStart"/>
      <w:r w:rsidRPr="00DA69DE">
        <w:rPr>
          <w:rFonts w:ascii="Times New Roman" w:hAnsi="Times New Roman"/>
          <w:color w:val="363636"/>
          <w:sz w:val="20"/>
          <w:szCs w:val="20"/>
          <w:shd w:val="clear" w:color="auto" w:fill="FFFFFF"/>
        </w:rPr>
        <w:t xml:space="preserve">  </w:t>
      </w:r>
      <w:proofErr w:type="spellStart"/>
      <w:r w:rsidRPr="00DA69DE">
        <w:rPr>
          <w:rFonts w:ascii="Times New Roman" w:hAnsi="Times New Roman"/>
          <w:color w:val="363636"/>
          <w:sz w:val="20"/>
          <w:szCs w:val="20"/>
          <w:shd w:val="clear" w:color="auto" w:fill="FFFFFF"/>
        </w:rPr>
        <w:t>tiroglobulina</w:t>
      </w:r>
      <w:proofErr w:type="spellEnd"/>
      <w:proofErr w:type="gramEnd"/>
      <w:r w:rsidRPr="00DA69DE">
        <w:rPr>
          <w:rFonts w:ascii="Times New Roman" w:hAnsi="Times New Roman"/>
          <w:color w:val="363636"/>
          <w:sz w:val="20"/>
          <w:szCs w:val="20"/>
          <w:shd w:val="clear" w:color="auto" w:fill="FFFFFF"/>
        </w:rPr>
        <w:t>(</w:t>
      </w:r>
      <w:proofErr w:type="spellStart"/>
      <w:r w:rsidRPr="00DA69DE">
        <w:rPr>
          <w:rFonts w:ascii="Times New Roman" w:hAnsi="Times New Roman"/>
          <w:color w:val="363636"/>
          <w:sz w:val="20"/>
          <w:szCs w:val="20"/>
          <w:shd w:val="clear" w:color="auto" w:fill="FFFFFF"/>
        </w:rPr>
        <w:t>Tg</w:t>
      </w:r>
      <w:proofErr w:type="spellEnd"/>
      <w:r w:rsidRPr="00DA69DE">
        <w:rPr>
          <w:rFonts w:ascii="Times New Roman" w:hAnsi="Times New Roman"/>
          <w:color w:val="363636"/>
          <w:sz w:val="20"/>
          <w:szCs w:val="20"/>
          <w:shd w:val="clear" w:color="auto" w:fill="FFFFFF"/>
        </w:rPr>
        <w:t>) del lavado de aguja (</w:t>
      </w:r>
      <w:proofErr w:type="spellStart"/>
      <w:r w:rsidRPr="00DA69DE">
        <w:rPr>
          <w:rFonts w:ascii="Times New Roman" w:hAnsi="Times New Roman"/>
          <w:color w:val="363636"/>
          <w:sz w:val="20"/>
          <w:szCs w:val="20"/>
          <w:shd w:val="clear" w:color="auto" w:fill="FFFFFF"/>
        </w:rPr>
        <w:t>Tg</w:t>
      </w:r>
      <w:proofErr w:type="spellEnd"/>
      <w:r w:rsidRPr="00DA69DE">
        <w:rPr>
          <w:rFonts w:ascii="Times New Roman" w:hAnsi="Times New Roman"/>
          <w:color w:val="363636"/>
          <w:sz w:val="20"/>
          <w:szCs w:val="20"/>
          <w:shd w:val="clear" w:color="auto" w:fill="FFFFFF"/>
        </w:rPr>
        <w:noBreakHyphen/>
        <w:t xml:space="preserve">PAAF) , obtenida mediante </w:t>
      </w:r>
      <w:proofErr w:type="spellStart"/>
      <w:r w:rsidRPr="00DA69DE">
        <w:rPr>
          <w:rFonts w:ascii="Times New Roman" w:hAnsi="Times New Roman"/>
          <w:color w:val="363636"/>
          <w:sz w:val="20"/>
          <w:szCs w:val="20"/>
          <w:shd w:val="clear" w:color="auto" w:fill="FFFFFF"/>
        </w:rPr>
        <w:t>EcoPAAF</w:t>
      </w:r>
      <w:proofErr w:type="spellEnd"/>
      <w:r w:rsidRPr="00DA69DE">
        <w:rPr>
          <w:rFonts w:ascii="Times New Roman" w:hAnsi="Times New Roman"/>
          <w:color w:val="363636"/>
          <w:sz w:val="20"/>
          <w:szCs w:val="20"/>
          <w:shd w:val="clear" w:color="auto" w:fill="FFFFFF"/>
        </w:rPr>
        <w:t xml:space="preserve"> ha demostrado ser una herramienta fundamental para la detección precoz de metástasis ganglionares en pacientes con cáncer diferenciado de tiroides(CDT)</w:t>
      </w:r>
      <w:r w:rsidRPr="00DA69DE">
        <w:rPr>
          <w:rFonts w:ascii="Times New Roman" w:hAnsi="Times New Roman"/>
          <w:color w:val="363636"/>
          <w:sz w:val="20"/>
          <w:szCs w:val="20"/>
        </w:rPr>
        <w:br/>
      </w:r>
      <w:r w:rsidRPr="00DA69DE">
        <w:rPr>
          <w:rStyle w:val="Textoennegrita"/>
          <w:rFonts w:ascii="Times New Roman" w:hAnsi="Times New Roman"/>
          <w:color w:val="363636"/>
          <w:sz w:val="20"/>
          <w:szCs w:val="20"/>
          <w:bdr w:val="none" w:sz="0" w:space="0" w:color="auto" w:frame="1"/>
          <w:shd w:val="clear" w:color="auto" w:fill="FFFFFF"/>
        </w:rPr>
        <w:t>Objetivos:</w:t>
      </w:r>
      <w:r w:rsidRPr="00DA69DE">
        <w:rPr>
          <w:rStyle w:val="apple-converted-space"/>
          <w:rFonts w:ascii="Times New Roman" w:hAnsi="Times New Roman"/>
          <w:color w:val="363636"/>
          <w:sz w:val="20"/>
          <w:szCs w:val="20"/>
          <w:shd w:val="clear" w:color="auto" w:fill="FFFFFF"/>
        </w:rPr>
        <w:t> </w:t>
      </w:r>
      <w:r w:rsidRPr="00DA69DE">
        <w:rPr>
          <w:rFonts w:ascii="Times New Roman" w:hAnsi="Times New Roman"/>
          <w:color w:val="363636"/>
          <w:sz w:val="20"/>
          <w:szCs w:val="20"/>
          <w:shd w:val="clear" w:color="auto" w:fill="FFFFFF"/>
        </w:rPr>
        <w:t xml:space="preserve">Establecer la relación de los niveles de </w:t>
      </w:r>
      <w:proofErr w:type="spellStart"/>
      <w:r w:rsidRPr="00DA69DE">
        <w:rPr>
          <w:rFonts w:ascii="Times New Roman" w:hAnsi="Times New Roman"/>
          <w:color w:val="363636"/>
          <w:sz w:val="20"/>
          <w:szCs w:val="20"/>
          <w:shd w:val="clear" w:color="auto" w:fill="FFFFFF"/>
        </w:rPr>
        <w:t>Tg</w:t>
      </w:r>
      <w:proofErr w:type="spellEnd"/>
      <w:r w:rsidRPr="00DA69DE">
        <w:rPr>
          <w:rFonts w:ascii="Times New Roman" w:hAnsi="Times New Roman"/>
          <w:color w:val="363636"/>
          <w:sz w:val="20"/>
          <w:szCs w:val="20"/>
          <w:shd w:val="clear" w:color="auto" w:fill="FFFFFF"/>
        </w:rPr>
        <w:t xml:space="preserve">-PAAF, características ecográficas y niveles de Anticuerpos </w:t>
      </w:r>
      <w:proofErr w:type="spellStart"/>
      <w:r w:rsidRPr="00DA69DE">
        <w:rPr>
          <w:rFonts w:ascii="Times New Roman" w:hAnsi="Times New Roman"/>
          <w:color w:val="363636"/>
          <w:sz w:val="20"/>
          <w:szCs w:val="20"/>
          <w:shd w:val="clear" w:color="auto" w:fill="FFFFFF"/>
        </w:rPr>
        <w:t>antitiroglobulina</w:t>
      </w:r>
      <w:proofErr w:type="spellEnd"/>
      <w:r w:rsidRPr="00DA69DE">
        <w:rPr>
          <w:rFonts w:ascii="Times New Roman" w:hAnsi="Times New Roman"/>
          <w:color w:val="363636"/>
          <w:sz w:val="20"/>
          <w:szCs w:val="20"/>
          <w:shd w:val="clear" w:color="auto" w:fill="FFFFFF"/>
        </w:rPr>
        <w:t xml:space="preserve"> del líquido de la PAAF (AAT-PAAF), en pacientes con CDT y adenopatías a estudio.</w:t>
      </w:r>
    </w:p>
    <w:p w:rsidR="00725967" w:rsidRPr="00DA69DE" w:rsidRDefault="00725967" w:rsidP="00725967">
      <w:pPr>
        <w:jc w:val="both"/>
        <w:rPr>
          <w:rFonts w:ascii="Times New Roman" w:hAnsi="Times New Roman"/>
          <w:color w:val="363636"/>
          <w:sz w:val="20"/>
          <w:szCs w:val="20"/>
          <w:shd w:val="clear" w:color="auto" w:fill="FFFFFF"/>
        </w:rPr>
      </w:pPr>
      <w:r w:rsidRPr="00DA69DE">
        <w:rPr>
          <w:rStyle w:val="apple-converted-space"/>
          <w:rFonts w:ascii="Times New Roman" w:hAnsi="Times New Roman"/>
          <w:color w:val="363636"/>
          <w:sz w:val="20"/>
          <w:szCs w:val="20"/>
          <w:shd w:val="clear" w:color="auto" w:fill="FFFFFF"/>
        </w:rPr>
        <w:t> </w:t>
      </w:r>
      <w:r w:rsidRPr="00DA69DE">
        <w:rPr>
          <w:rStyle w:val="Textoennegrita"/>
          <w:rFonts w:ascii="Times New Roman" w:hAnsi="Times New Roman"/>
          <w:color w:val="363636"/>
          <w:sz w:val="20"/>
          <w:szCs w:val="20"/>
          <w:bdr w:val="none" w:sz="0" w:space="0" w:color="auto" w:frame="1"/>
          <w:shd w:val="clear" w:color="auto" w:fill="FFFFFF"/>
        </w:rPr>
        <w:t>Métodos:</w:t>
      </w:r>
      <w:r w:rsidRPr="00DA69DE">
        <w:rPr>
          <w:rStyle w:val="apple-converted-space"/>
          <w:rFonts w:ascii="Times New Roman" w:hAnsi="Times New Roman"/>
          <w:color w:val="363636"/>
          <w:sz w:val="20"/>
          <w:szCs w:val="20"/>
          <w:shd w:val="clear" w:color="auto" w:fill="FFFFFF"/>
        </w:rPr>
        <w:t> </w:t>
      </w:r>
      <w:r w:rsidRPr="00DA69DE">
        <w:rPr>
          <w:rFonts w:ascii="Times New Roman" w:hAnsi="Times New Roman"/>
          <w:color w:val="363636"/>
          <w:sz w:val="20"/>
          <w:szCs w:val="20"/>
          <w:shd w:val="clear" w:color="auto" w:fill="FFFFFF"/>
        </w:rPr>
        <w:t xml:space="preserve">Realización de </w:t>
      </w:r>
      <w:proofErr w:type="spellStart"/>
      <w:r w:rsidRPr="00DA69DE">
        <w:rPr>
          <w:rFonts w:ascii="Times New Roman" w:hAnsi="Times New Roman"/>
          <w:color w:val="363636"/>
          <w:sz w:val="20"/>
          <w:szCs w:val="20"/>
          <w:shd w:val="clear" w:color="auto" w:fill="FFFFFF"/>
        </w:rPr>
        <w:t>EcoPAAF</w:t>
      </w:r>
      <w:proofErr w:type="spellEnd"/>
      <w:r w:rsidRPr="00DA69DE">
        <w:rPr>
          <w:rFonts w:ascii="Times New Roman" w:hAnsi="Times New Roman"/>
          <w:color w:val="363636"/>
          <w:sz w:val="20"/>
          <w:szCs w:val="20"/>
          <w:shd w:val="clear" w:color="auto" w:fill="FFFFFF"/>
        </w:rPr>
        <w:t xml:space="preserve"> en adenopatías ecográficamente patológicas, obteniéndose material para extensión citológica y </w:t>
      </w:r>
      <w:proofErr w:type="spellStart"/>
      <w:r w:rsidRPr="00DA69DE">
        <w:rPr>
          <w:rFonts w:ascii="Times New Roman" w:hAnsi="Times New Roman"/>
          <w:color w:val="363636"/>
          <w:sz w:val="20"/>
          <w:szCs w:val="20"/>
          <w:shd w:val="clear" w:color="auto" w:fill="FFFFFF"/>
        </w:rPr>
        <w:t>Tg</w:t>
      </w:r>
      <w:proofErr w:type="spellEnd"/>
      <w:r w:rsidRPr="00DA69DE">
        <w:rPr>
          <w:rFonts w:ascii="Times New Roman" w:hAnsi="Times New Roman"/>
          <w:color w:val="363636"/>
          <w:sz w:val="20"/>
          <w:szCs w:val="20"/>
          <w:shd w:val="clear" w:color="auto" w:fill="FFFFFF"/>
        </w:rPr>
        <w:t xml:space="preserve">-PAAF, analizándose características </w:t>
      </w:r>
      <w:proofErr w:type="gramStart"/>
      <w:r w:rsidRPr="00DA69DE">
        <w:rPr>
          <w:rFonts w:ascii="Times New Roman" w:hAnsi="Times New Roman"/>
          <w:color w:val="363636"/>
          <w:sz w:val="20"/>
          <w:szCs w:val="20"/>
          <w:shd w:val="clear" w:color="auto" w:fill="FFFFFF"/>
        </w:rPr>
        <w:t>ecográficas ,</w:t>
      </w:r>
      <w:proofErr w:type="gramEnd"/>
      <w:r w:rsidRPr="00DA69DE">
        <w:rPr>
          <w:rFonts w:ascii="Times New Roman" w:hAnsi="Times New Roman"/>
          <w:color w:val="363636"/>
          <w:sz w:val="20"/>
          <w:szCs w:val="20"/>
          <w:shd w:val="clear" w:color="auto" w:fill="FFFFFF"/>
        </w:rPr>
        <w:t xml:space="preserve"> y su relación con niveles de TG-PAAF y AAT-PAAF</w:t>
      </w:r>
    </w:p>
    <w:p w:rsidR="00725967" w:rsidRPr="00DA69DE" w:rsidRDefault="00725967" w:rsidP="00725967">
      <w:pPr>
        <w:jc w:val="both"/>
        <w:rPr>
          <w:rFonts w:ascii="Times New Roman" w:hAnsi="Times New Roman"/>
          <w:color w:val="363636"/>
          <w:sz w:val="20"/>
          <w:szCs w:val="20"/>
          <w:shd w:val="clear" w:color="auto" w:fill="FFFFFF"/>
        </w:rPr>
      </w:pPr>
      <w:r w:rsidRPr="00DA69DE">
        <w:rPr>
          <w:rStyle w:val="Textoennegrita"/>
          <w:rFonts w:ascii="Times New Roman" w:hAnsi="Times New Roman"/>
          <w:color w:val="363636"/>
          <w:sz w:val="20"/>
          <w:szCs w:val="20"/>
          <w:bdr w:val="none" w:sz="0" w:space="0" w:color="auto" w:frame="1"/>
          <w:shd w:val="clear" w:color="auto" w:fill="FFFFFF"/>
        </w:rPr>
        <w:t>Resultados:</w:t>
      </w:r>
      <w:r w:rsidRPr="00DA69DE">
        <w:rPr>
          <w:rStyle w:val="apple-converted-space"/>
          <w:rFonts w:ascii="Times New Roman" w:hAnsi="Times New Roman"/>
          <w:color w:val="363636"/>
          <w:sz w:val="20"/>
          <w:szCs w:val="20"/>
          <w:shd w:val="clear" w:color="auto" w:fill="FFFFFF"/>
        </w:rPr>
        <w:t> </w:t>
      </w:r>
      <w:r w:rsidRPr="00DA69DE">
        <w:rPr>
          <w:rFonts w:ascii="Times New Roman" w:hAnsi="Times New Roman"/>
          <w:color w:val="363636"/>
          <w:sz w:val="20"/>
          <w:szCs w:val="20"/>
          <w:shd w:val="clear" w:color="auto" w:fill="FFFFFF"/>
        </w:rPr>
        <w:t xml:space="preserve">Se analizaron adenopatías de 26 pacientes con diagnóstico de CPT e imagen ecográfica patológica: de los que el 38%(10) fueron </w:t>
      </w:r>
      <w:proofErr w:type="gramStart"/>
      <w:r w:rsidRPr="00DA69DE">
        <w:rPr>
          <w:rFonts w:ascii="Times New Roman" w:hAnsi="Times New Roman"/>
          <w:color w:val="363636"/>
          <w:sz w:val="20"/>
          <w:szCs w:val="20"/>
          <w:shd w:val="clear" w:color="auto" w:fill="FFFFFF"/>
        </w:rPr>
        <w:t>hombres ,</w:t>
      </w:r>
      <w:proofErr w:type="gramEnd"/>
      <w:r w:rsidRPr="00DA69DE">
        <w:rPr>
          <w:rFonts w:ascii="Times New Roman" w:hAnsi="Times New Roman"/>
          <w:color w:val="363636"/>
          <w:sz w:val="20"/>
          <w:szCs w:val="20"/>
          <w:shd w:val="clear" w:color="auto" w:fill="FFFFFF"/>
        </w:rPr>
        <w:t xml:space="preserve"> la edad media al diagnóstico fue de 53,4 años(14.8)con un tiempo de evolución de 4,6 años(4.8).En14 pacientes la TG-PAAF era mayor de 10 </w:t>
      </w:r>
      <w:proofErr w:type="spellStart"/>
      <w:r w:rsidRPr="00DA69DE">
        <w:rPr>
          <w:rFonts w:ascii="Times New Roman" w:hAnsi="Times New Roman"/>
          <w:color w:val="363636"/>
          <w:sz w:val="20"/>
          <w:szCs w:val="20"/>
          <w:shd w:val="clear" w:color="auto" w:fill="FFFFFF"/>
        </w:rPr>
        <w:t>ng</w:t>
      </w:r>
      <w:proofErr w:type="spellEnd"/>
      <w:r w:rsidRPr="00DA69DE">
        <w:rPr>
          <w:rFonts w:ascii="Times New Roman" w:hAnsi="Times New Roman"/>
          <w:color w:val="363636"/>
          <w:sz w:val="20"/>
          <w:szCs w:val="20"/>
          <w:shd w:val="clear" w:color="auto" w:fill="FFFFFF"/>
        </w:rPr>
        <w:t>/dl(</w:t>
      </w:r>
      <w:proofErr w:type="spellStart"/>
      <w:r w:rsidRPr="00DA69DE">
        <w:rPr>
          <w:rFonts w:ascii="Times New Roman" w:hAnsi="Times New Roman"/>
          <w:color w:val="363636"/>
          <w:sz w:val="20"/>
          <w:szCs w:val="20"/>
          <w:shd w:val="clear" w:color="auto" w:fill="FFFFFF"/>
        </w:rPr>
        <w:t>TgPAAF</w:t>
      </w:r>
      <w:proofErr w:type="spellEnd"/>
      <w:r w:rsidRPr="00DA69DE">
        <w:rPr>
          <w:rFonts w:ascii="Times New Roman" w:hAnsi="Times New Roman"/>
          <w:color w:val="363636"/>
          <w:sz w:val="20"/>
          <w:szCs w:val="20"/>
          <w:shd w:val="clear" w:color="auto" w:fill="FFFFFF"/>
        </w:rPr>
        <w:t xml:space="preserve">&gt;10), y tenían un diagnóstico citológico compatible con metástasis ganglionares de CDT y una  </w:t>
      </w:r>
      <w:proofErr w:type="spellStart"/>
      <w:r w:rsidRPr="00DA69DE">
        <w:rPr>
          <w:rFonts w:ascii="Times New Roman" w:hAnsi="Times New Roman"/>
          <w:color w:val="363636"/>
          <w:sz w:val="20"/>
          <w:szCs w:val="20"/>
          <w:shd w:val="clear" w:color="auto" w:fill="FFFFFF"/>
        </w:rPr>
        <w:t>Tg</w:t>
      </w:r>
      <w:proofErr w:type="spellEnd"/>
      <w:r w:rsidRPr="00DA69DE">
        <w:rPr>
          <w:rFonts w:ascii="Times New Roman" w:hAnsi="Times New Roman"/>
          <w:color w:val="363636"/>
          <w:sz w:val="20"/>
          <w:szCs w:val="20"/>
          <w:shd w:val="clear" w:color="auto" w:fill="FFFFFF"/>
        </w:rPr>
        <w:t xml:space="preserve">-PAAF: 3373 </w:t>
      </w:r>
      <w:proofErr w:type="spellStart"/>
      <w:r w:rsidRPr="00DA69DE">
        <w:rPr>
          <w:rFonts w:ascii="Times New Roman" w:hAnsi="Times New Roman"/>
          <w:color w:val="363636"/>
          <w:sz w:val="20"/>
          <w:szCs w:val="20"/>
          <w:shd w:val="clear" w:color="auto" w:fill="FFFFFF"/>
        </w:rPr>
        <w:t>ng</w:t>
      </w:r>
      <w:proofErr w:type="spellEnd"/>
      <w:r w:rsidRPr="00DA69DE">
        <w:rPr>
          <w:rFonts w:ascii="Times New Roman" w:hAnsi="Times New Roman"/>
          <w:color w:val="363636"/>
          <w:sz w:val="20"/>
          <w:szCs w:val="20"/>
          <w:shd w:val="clear" w:color="auto" w:fill="FFFFFF"/>
        </w:rPr>
        <w:t>/ml(78-85500). Los otros 12, tenían</w:t>
      </w:r>
      <w:proofErr w:type="gramStart"/>
      <w:r w:rsidRPr="00DA69DE">
        <w:rPr>
          <w:rFonts w:ascii="Times New Roman" w:hAnsi="Times New Roman"/>
          <w:color w:val="363636"/>
          <w:sz w:val="20"/>
          <w:szCs w:val="20"/>
          <w:shd w:val="clear" w:color="auto" w:fill="FFFFFF"/>
        </w:rPr>
        <w:t>  niveles</w:t>
      </w:r>
      <w:proofErr w:type="gramEnd"/>
      <w:r w:rsidRPr="00DA69DE">
        <w:rPr>
          <w:rFonts w:ascii="Times New Roman" w:hAnsi="Times New Roman"/>
          <w:color w:val="363636"/>
          <w:sz w:val="20"/>
          <w:szCs w:val="20"/>
          <w:shd w:val="clear" w:color="auto" w:fill="FFFFFF"/>
        </w:rPr>
        <w:t xml:space="preserve"> de </w:t>
      </w:r>
      <w:proofErr w:type="spellStart"/>
      <w:r w:rsidRPr="00DA69DE">
        <w:rPr>
          <w:rFonts w:ascii="Times New Roman" w:hAnsi="Times New Roman"/>
          <w:color w:val="363636"/>
          <w:sz w:val="20"/>
          <w:szCs w:val="20"/>
          <w:shd w:val="clear" w:color="auto" w:fill="FFFFFF"/>
        </w:rPr>
        <w:t>Tg</w:t>
      </w:r>
      <w:proofErr w:type="spellEnd"/>
      <w:r w:rsidRPr="00DA69DE">
        <w:rPr>
          <w:rFonts w:ascii="Times New Roman" w:hAnsi="Times New Roman"/>
          <w:color w:val="363636"/>
          <w:sz w:val="20"/>
          <w:szCs w:val="20"/>
          <w:shd w:val="clear" w:color="auto" w:fill="FFFFFF"/>
        </w:rPr>
        <w:t>-PAAF de  0.04ng/ml(0.0-7.8) y presentaron una citología: 11 compatible con hiperplasia linfoide y 1 compatible con metástasis ganglionar de carcinoma indiferenciado de tiroides</w:t>
      </w:r>
    </w:p>
    <w:p w:rsidR="00725967" w:rsidRPr="00DA69DE" w:rsidRDefault="00725967" w:rsidP="00725967">
      <w:pPr>
        <w:jc w:val="both"/>
        <w:rPr>
          <w:rStyle w:val="apple-converted-space"/>
          <w:rFonts w:ascii="Times New Roman" w:hAnsi="Times New Roman"/>
          <w:color w:val="363636"/>
          <w:sz w:val="20"/>
          <w:szCs w:val="20"/>
          <w:shd w:val="clear" w:color="auto" w:fill="FFFFFF"/>
        </w:rPr>
      </w:pPr>
      <w:r w:rsidRPr="00DA69DE">
        <w:rPr>
          <w:rFonts w:ascii="Times New Roman" w:hAnsi="Times New Roman"/>
          <w:color w:val="363636"/>
          <w:sz w:val="20"/>
          <w:szCs w:val="20"/>
          <w:shd w:val="clear" w:color="auto" w:fill="FFFFFF"/>
        </w:rPr>
        <w:t xml:space="preserve">En el grupo con </w:t>
      </w:r>
      <w:proofErr w:type="spellStart"/>
      <w:r w:rsidRPr="00DA69DE">
        <w:rPr>
          <w:rFonts w:ascii="Times New Roman" w:hAnsi="Times New Roman"/>
          <w:color w:val="363636"/>
          <w:sz w:val="20"/>
          <w:szCs w:val="20"/>
          <w:shd w:val="clear" w:color="auto" w:fill="FFFFFF"/>
        </w:rPr>
        <w:t>Tg</w:t>
      </w:r>
      <w:proofErr w:type="spellEnd"/>
      <w:r w:rsidRPr="00DA69DE">
        <w:rPr>
          <w:rFonts w:ascii="Times New Roman" w:hAnsi="Times New Roman"/>
          <w:color w:val="363636"/>
          <w:sz w:val="20"/>
          <w:szCs w:val="20"/>
          <w:shd w:val="clear" w:color="auto" w:fill="FFFFFF"/>
        </w:rPr>
        <w:t xml:space="preserve">-PAAF &gt;10 </w:t>
      </w:r>
      <w:proofErr w:type="spellStart"/>
      <w:r w:rsidRPr="00DA69DE">
        <w:rPr>
          <w:rFonts w:ascii="Times New Roman" w:hAnsi="Times New Roman"/>
          <w:color w:val="363636"/>
          <w:sz w:val="20"/>
          <w:szCs w:val="20"/>
          <w:shd w:val="clear" w:color="auto" w:fill="FFFFFF"/>
        </w:rPr>
        <w:t>ng</w:t>
      </w:r>
      <w:proofErr w:type="spellEnd"/>
      <w:r w:rsidRPr="00DA69DE">
        <w:rPr>
          <w:rFonts w:ascii="Times New Roman" w:hAnsi="Times New Roman"/>
          <w:color w:val="363636"/>
          <w:sz w:val="20"/>
          <w:szCs w:val="20"/>
          <w:shd w:val="clear" w:color="auto" w:fill="FFFFFF"/>
        </w:rPr>
        <w:t xml:space="preserve">/ml el eje corto de la adenopatía fue mayor ( 0.83 cm vs 0.44cm, p&lt;0.05 ) y tuvieron una mayor frecuencia de: </w:t>
      </w:r>
      <w:proofErr w:type="spellStart"/>
      <w:r w:rsidRPr="00DA69DE">
        <w:rPr>
          <w:rFonts w:ascii="Times New Roman" w:hAnsi="Times New Roman"/>
          <w:color w:val="363636"/>
          <w:sz w:val="20"/>
          <w:szCs w:val="20"/>
          <w:shd w:val="clear" w:color="auto" w:fill="FFFFFF"/>
        </w:rPr>
        <w:t>microcalcificaciones</w:t>
      </w:r>
      <w:proofErr w:type="spellEnd"/>
      <w:r w:rsidRPr="00DA69DE">
        <w:rPr>
          <w:rFonts w:ascii="Times New Roman" w:hAnsi="Times New Roman"/>
          <w:color w:val="363636"/>
          <w:sz w:val="20"/>
          <w:szCs w:val="20"/>
          <w:shd w:val="clear" w:color="auto" w:fill="FFFFFF"/>
        </w:rPr>
        <w:t xml:space="preserve"> (64%vs10%, p&lt;0.05), cambios quísticos (71%vs 0%, p&lt;0.005) y presencia de más de una característica ecográfica sospechosa (100% vs 10%,p&lt;0.05)</w:t>
      </w:r>
      <w:r w:rsidRPr="00DA69DE">
        <w:rPr>
          <w:rFonts w:ascii="Times New Roman" w:hAnsi="Times New Roman"/>
          <w:color w:val="363636"/>
          <w:sz w:val="20"/>
          <w:szCs w:val="20"/>
        </w:rPr>
        <w:br/>
      </w:r>
      <w:r w:rsidRPr="00DA69DE">
        <w:rPr>
          <w:rFonts w:ascii="Times New Roman" w:hAnsi="Times New Roman"/>
          <w:color w:val="363636"/>
          <w:sz w:val="20"/>
          <w:szCs w:val="20"/>
          <w:shd w:val="clear" w:color="auto" w:fill="FFFFFF"/>
        </w:rPr>
        <w:t xml:space="preserve">En el grupo con </w:t>
      </w:r>
      <w:proofErr w:type="spellStart"/>
      <w:r w:rsidRPr="00DA69DE">
        <w:rPr>
          <w:rFonts w:ascii="Times New Roman" w:hAnsi="Times New Roman"/>
          <w:color w:val="363636"/>
          <w:sz w:val="20"/>
          <w:szCs w:val="20"/>
          <w:shd w:val="clear" w:color="auto" w:fill="FFFFFF"/>
        </w:rPr>
        <w:t>Tg</w:t>
      </w:r>
      <w:proofErr w:type="spellEnd"/>
      <w:r w:rsidRPr="00DA69DE">
        <w:rPr>
          <w:rFonts w:ascii="Times New Roman" w:hAnsi="Times New Roman"/>
          <w:color w:val="363636"/>
          <w:sz w:val="20"/>
          <w:szCs w:val="20"/>
          <w:shd w:val="clear" w:color="auto" w:fill="FFFFFF"/>
        </w:rPr>
        <w:t xml:space="preserve">-PAAF&gt;10 se observaron AAT-FNA  elevados en 6 pacientes, que presentaban niveles más elevados de  </w:t>
      </w:r>
      <w:proofErr w:type="spellStart"/>
      <w:r w:rsidRPr="00DA69DE">
        <w:rPr>
          <w:rFonts w:ascii="Times New Roman" w:hAnsi="Times New Roman"/>
          <w:color w:val="363636"/>
          <w:sz w:val="20"/>
          <w:szCs w:val="20"/>
          <w:shd w:val="clear" w:color="auto" w:fill="FFFFFF"/>
        </w:rPr>
        <w:t>Tg</w:t>
      </w:r>
      <w:proofErr w:type="spellEnd"/>
      <w:r w:rsidRPr="00DA69DE">
        <w:rPr>
          <w:rFonts w:ascii="Times New Roman" w:hAnsi="Times New Roman"/>
          <w:color w:val="363636"/>
          <w:sz w:val="20"/>
          <w:szCs w:val="20"/>
          <w:shd w:val="clear" w:color="auto" w:fill="FFFFFF"/>
        </w:rPr>
        <w:t xml:space="preserve">-PAAF(24.50ng/dl (19500-85000) vs 994ng/dl (78-3645), p&lt;0.05) , así como una fuerte correlación entre los niveles de </w:t>
      </w:r>
      <w:proofErr w:type="spellStart"/>
      <w:r w:rsidRPr="00DA69DE">
        <w:rPr>
          <w:rFonts w:ascii="Times New Roman" w:hAnsi="Times New Roman"/>
          <w:color w:val="363636"/>
          <w:sz w:val="20"/>
          <w:szCs w:val="20"/>
          <w:shd w:val="clear" w:color="auto" w:fill="FFFFFF"/>
        </w:rPr>
        <w:t>TgPAAF</w:t>
      </w:r>
      <w:proofErr w:type="spellEnd"/>
      <w:r w:rsidRPr="00DA69DE">
        <w:rPr>
          <w:rFonts w:ascii="Times New Roman" w:hAnsi="Times New Roman"/>
          <w:color w:val="363636"/>
          <w:sz w:val="20"/>
          <w:szCs w:val="20"/>
          <w:shd w:val="clear" w:color="auto" w:fill="FFFFFF"/>
        </w:rPr>
        <w:t xml:space="preserve"> y de AAT-PAAF(r=0.87, p&lt;0.005). No se encontraron diferencias en los niveles de </w:t>
      </w:r>
      <w:proofErr w:type="spellStart"/>
      <w:r w:rsidRPr="00DA69DE">
        <w:rPr>
          <w:rFonts w:ascii="Times New Roman" w:hAnsi="Times New Roman"/>
          <w:color w:val="363636"/>
          <w:sz w:val="20"/>
          <w:szCs w:val="20"/>
          <w:shd w:val="clear" w:color="auto" w:fill="FFFFFF"/>
        </w:rPr>
        <w:t>tiroglobulina</w:t>
      </w:r>
      <w:proofErr w:type="spellEnd"/>
      <w:r w:rsidRPr="00DA69DE">
        <w:rPr>
          <w:rFonts w:ascii="Times New Roman" w:hAnsi="Times New Roman"/>
          <w:color w:val="363636"/>
          <w:sz w:val="20"/>
          <w:szCs w:val="20"/>
          <w:shd w:val="clear" w:color="auto" w:fill="FFFFFF"/>
        </w:rPr>
        <w:t xml:space="preserve"> plasmática estimulada (25,4ng/dl (2,5-85) vs 1,4ng/</w:t>
      </w:r>
      <w:proofErr w:type="gramStart"/>
      <w:r w:rsidRPr="00DA69DE">
        <w:rPr>
          <w:rFonts w:ascii="Times New Roman" w:hAnsi="Times New Roman"/>
          <w:color w:val="363636"/>
          <w:sz w:val="20"/>
          <w:szCs w:val="20"/>
          <w:shd w:val="clear" w:color="auto" w:fill="FFFFFF"/>
        </w:rPr>
        <w:t>dl(</w:t>
      </w:r>
      <w:proofErr w:type="gramEnd"/>
      <w:r w:rsidRPr="00DA69DE">
        <w:rPr>
          <w:rFonts w:ascii="Times New Roman" w:hAnsi="Times New Roman"/>
          <w:color w:val="363636"/>
          <w:sz w:val="20"/>
          <w:szCs w:val="20"/>
          <w:shd w:val="clear" w:color="auto" w:fill="FFFFFF"/>
        </w:rPr>
        <w:t>0,04-44), ni en los niveles de AAT-plasmáticos (18.5ng/dl(16-126) vs 18.4ng/dl(10-34)).</w:t>
      </w:r>
      <w:r w:rsidRPr="00DA69DE">
        <w:rPr>
          <w:rFonts w:ascii="Times New Roman" w:hAnsi="Times New Roman"/>
          <w:b/>
          <w:bCs/>
          <w:color w:val="363636"/>
          <w:sz w:val="20"/>
          <w:szCs w:val="20"/>
          <w:bdr w:val="none" w:sz="0" w:space="0" w:color="auto" w:frame="1"/>
          <w:shd w:val="clear" w:color="auto" w:fill="FFFFFF"/>
        </w:rPr>
        <w:br/>
      </w:r>
      <w:r w:rsidRPr="00DA69DE">
        <w:rPr>
          <w:rStyle w:val="Textoennegrita"/>
          <w:rFonts w:ascii="Times New Roman" w:hAnsi="Times New Roman"/>
          <w:color w:val="363636"/>
          <w:sz w:val="20"/>
          <w:szCs w:val="20"/>
          <w:bdr w:val="none" w:sz="0" w:space="0" w:color="auto" w:frame="1"/>
          <w:shd w:val="clear" w:color="auto" w:fill="FFFFFF"/>
        </w:rPr>
        <w:t>Conclusiones:</w:t>
      </w:r>
      <w:r w:rsidRPr="00DA69DE">
        <w:rPr>
          <w:rStyle w:val="apple-converted-space"/>
          <w:rFonts w:ascii="Times New Roman" w:hAnsi="Times New Roman"/>
          <w:color w:val="363636"/>
          <w:sz w:val="20"/>
          <w:szCs w:val="20"/>
          <w:shd w:val="clear" w:color="auto" w:fill="FFFFFF"/>
        </w:rPr>
        <w:t> </w:t>
      </w:r>
      <w:r w:rsidRPr="00DA69DE">
        <w:rPr>
          <w:rFonts w:ascii="Times New Roman" w:hAnsi="Times New Roman"/>
          <w:color w:val="363636"/>
          <w:sz w:val="20"/>
          <w:szCs w:val="20"/>
          <w:shd w:val="clear" w:color="auto" w:fill="FFFFFF"/>
        </w:rPr>
        <w:t xml:space="preserve">La determinación de </w:t>
      </w:r>
      <w:proofErr w:type="spellStart"/>
      <w:r w:rsidRPr="00DA69DE">
        <w:rPr>
          <w:rFonts w:ascii="Times New Roman" w:hAnsi="Times New Roman"/>
          <w:color w:val="363636"/>
          <w:sz w:val="20"/>
          <w:szCs w:val="20"/>
          <w:shd w:val="clear" w:color="auto" w:fill="FFFFFF"/>
        </w:rPr>
        <w:t>TgPAAF</w:t>
      </w:r>
      <w:proofErr w:type="spellEnd"/>
      <w:proofErr w:type="gramStart"/>
      <w:r w:rsidRPr="00DA69DE">
        <w:rPr>
          <w:rFonts w:ascii="Times New Roman" w:hAnsi="Times New Roman"/>
          <w:color w:val="363636"/>
          <w:sz w:val="20"/>
          <w:szCs w:val="20"/>
          <w:shd w:val="clear" w:color="auto" w:fill="FFFFFF"/>
        </w:rPr>
        <w:t>  es</w:t>
      </w:r>
      <w:proofErr w:type="gramEnd"/>
      <w:r w:rsidRPr="00DA69DE">
        <w:rPr>
          <w:rFonts w:ascii="Times New Roman" w:hAnsi="Times New Roman"/>
          <w:color w:val="363636"/>
          <w:sz w:val="20"/>
          <w:szCs w:val="20"/>
          <w:shd w:val="clear" w:color="auto" w:fill="FFFFFF"/>
        </w:rPr>
        <w:t xml:space="preserve"> una técnica sencilla y eficaz, como complemento a la citología y a la ecografía tiroidea en el diagnóstico de metástasis ganglionares en el paciente con CDT.</w:t>
      </w:r>
      <w:r w:rsidRPr="00DA69DE">
        <w:rPr>
          <w:rFonts w:ascii="Times New Roman" w:hAnsi="Times New Roman"/>
          <w:color w:val="363636"/>
          <w:sz w:val="20"/>
          <w:szCs w:val="20"/>
        </w:rPr>
        <w:br/>
      </w:r>
      <w:r w:rsidRPr="00DA69DE">
        <w:rPr>
          <w:rFonts w:ascii="Times New Roman" w:hAnsi="Times New Roman"/>
          <w:color w:val="363636"/>
          <w:sz w:val="20"/>
          <w:szCs w:val="20"/>
          <w:shd w:val="clear" w:color="auto" w:fill="FFFFFF"/>
        </w:rPr>
        <w:t>Existe una fuerte correlación</w:t>
      </w:r>
      <w:proofErr w:type="gramStart"/>
      <w:r w:rsidRPr="00DA69DE">
        <w:rPr>
          <w:rFonts w:ascii="Times New Roman" w:hAnsi="Times New Roman"/>
          <w:color w:val="363636"/>
          <w:sz w:val="20"/>
          <w:szCs w:val="20"/>
          <w:shd w:val="clear" w:color="auto" w:fill="FFFFFF"/>
        </w:rPr>
        <w:t>  entre</w:t>
      </w:r>
      <w:proofErr w:type="gramEnd"/>
      <w:r w:rsidRPr="00DA69DE">
        <w:rPr>
          <w:rFonts w:ascii="Times New Roman" w:hAnsi="Times New Roman"/>
          <w:color w:val="363636"/>
          <w:sz w:val="20"/>
          <w:szCs w:val="20"/>
          <w:shd w:val="clear" w:color="auto" w:fill="FFFFFF"/>
        </w:rPr>
        <w:t xml:space="preserve"> niveles de AAT-PAAF y </w:t>
      </w:r>
      <w:proofErr w:type="spellStart"/>
      <w:r w:rsidRPr="00DA69DE">
        <w:rPr>
          <w:rFonts w:ascii="Times New Roman" w:hAnsi="Times New Roman"/>
          <w:color w:val="363636"/>
          <w:sz w:val="20"/>
          <w:szCs w:val="20"/>
          <w:shd w:val="clear" w:color="auto" w:fill="FFFFFF"/>
        </w:rPr>
        <w:t>Tg</w:t>
      </w:r>
      <w:proofErr w:type="spellEnd"/>
      <w:r w:rsidRPr="00DA69DE">
        <w:rPr>
          <w:rFonts w:ascii="Times New Roman" w:hAnsi="Times New Roman"/>
          <w:color w:val="363636"/>
          <w:sz w:val="20"/>
          <w:szCs w:val="20"/>
          <w:shd w:val="clear" w:color="auto" w:fill="FFFFFF"/>
        </w:rPr>
        <w:t>-PAAF. Se observa una tendencia, no significativa, de</w:t>
      </w:r>
      <w:proofErr w:type="gramStart"/>
      <w:r w:rsidRPr="00DA69DE">
        <w:rPr>
          <w:rFonts w:ascii="Times New Roman" w:hAnsi="Times New Roman"/>
          <w:color w:val="363636"/>
          <w:sz w:val="20"/>
          <w:szCs w:val="20"/>
          <w:shd w:val="clear" w:color="auto" w:fill="FFFFFF"/>
        </w:rPr>
        <w:t>  niveles</w:t>
      </w:r>
      <w:proofErr w:type="gramEnd"/>
      <w:r w:rsidRPr="00DA69DE">
        <w:rPr>
          <w:rFonts w:ascii="Times New Roman" w:hAnsi="Times New Roman"/>
          <w:color w:val="363636"/>
          <w:sz w:val="20"/>
          <w:szCs w:val="20"/>
          <w:shd w:val="clear" w:color="auto" w:fill="FFFFFF"/>
        </w:rPr>
        <w:t xml:space="preserve"> de </w:t>
      </w:r>
      <w:proofErr w:type="spellStart"/>
      <w:r w:rsidRPr="00DA69DE">
        <w:rPr>
          <w:rFonts w:ascii="Times New Roman" w:hAnsi="Times New Roman"/>
          <w:color w:val="363636"/>
          <w:sz w:val="20"/>
          <w:szCs w:val="20"/>
          <w:shd w:val="clear" w:color="auto" w:fill="FFFFFF"/>
        </w:rPr>
        <w:t>Tiroglobulina</w:t>
      </w:r>
      <w:proofErr w:type="spellEnd"/>
      <w:r w:rsidRPr="00DA69DE">
        <w:rPr>
          <w:rFonts w:ascii="Times New Roman" w:hAnsi="Times New Roman"/>
          <w:color w:val="363636"/>
          <w:sz w:val="20"/>
          <w:szCs w:val="20"/>
          <w:shd w:val="clear" w:color="auto" w:fill="FFFFFF"/>
        </w:rPr>
        <w:t xml:space="preserve"> plasmática estimulada  más elevados en aquellos pacientes con AAT-PAAF detectables.</w:t>
      </w:r>
      <w:r w:rsidRPr="00DA69DE">
        <w:rPr>
          <w:rStyle w:val="apple-converted-space"/>
          <w:rFonts w:ascii="Times New Roman" w:hAnsi="Times New Roman"/>
          <w:color w:val="363636"/>
          <w:sz w:val="20"/>
          <w:szCs w:val="20"/>
          <w:shd w:val="clear" w:color="auto" w:fill="FFFFFF"/>
        </w:rPr>
        <w:t> </w:t>
      </w:r>
    </w:p>
    <w:p w:rsidR="00EB2D21" w:rsidRDefault="00EB2D21"/>
    <w:p w:rsidR="00725967" w:rsidRDefault="00725967"/>
    <w:p w:rsidR="00725967" w:rsidRDefault="00725967"/>
    <w:p w:rsidR="00725967" w:rsidRDefault="00725967"/>
    <w:p w:rsidR="00725967" w:rsidRDefault="00725967"/>
    <w:p w:rsidR="00725967" w:rsidRDefault="00725967"/>
    <w:p w:rsidR="00874C94" w:rsidRDefault="00874C94" w:rsidP="00874C94">
      <w:pPr>
        <w:jc w:val="both"/>
        <w:rPr>
          <w:rFonts w:ascii="Times New Roman" w:hAnsi="Times New Roman"/>
          <w:b/>
          <w:caps/>
          <w:color w:val="9F4A9B"/>
          <w:sz w:val="20"/>
          <w:szCs w:val="20"/>
        </w:rPr>
      </w:pPr>
      <w:r>
        <w:rPr>
          <w:rFonts w:ascii="Times New Roman" w:hAnsi="Times New Roman"/>
          <w:b/>
          <w:caps/>
          <w:color w:val="9F4A9B"/>
          <w:sz w:val="20"/>
          <w:szCs w:val="20"/>
        </w:rPr>
        <w:t xml:space="preserve">PREMIO </w:t>
      </w:r>
      <w:r>
        <w:rPr>
          <w:rFonts w:ascii="Times New Roman" w:hAnsi="Times New Roman"/>
          <w:b/>
          <w:caps/>
          <w:color w:val="9F4A9B"/>
          <w:sz w:val="20"/>
          <w:szCs w:val="20"/>
        </w:rPr>
        <w:t>nutricion</w:t>
      </w:r>
      <w:bookmarkStart w:id="0" w:name="_GoBack"/>
      <w:bookmarkEnd w:id="0"/>
    </w:p>
    <w:p w:rsidR="00725967" w:rsidRPr="00E71347" w:rsidRDefault="00725967" w:rsidP="00725967">
      <w:pPr>
        <w:jc w:val="both"/>
        <w:rPr>
          <w:rFonts w:ascii="Times New Roman" w:hAnsi="Times New Roman"/>
          <w:b/>
          <w:caps/>
          <w:color w:val="9F4A9B"/>
          <w:sz w:val="20"/>
          <w:szCs w:val="20"/>
        </w:rPr>
      </w:pPr>
      <w:r w:rsidRPr="00E71347">
        <w:rPr>
          <w:rFonts w:ascii="Times New Roman" w:hAnsi="Times New Roman"/>
          <w:b/>
          <w:caps/>
          <w:color w:val="9F4A9B"/>
          <w:sz w:val="20"/>
          <w:szCs w:val="20"/>
        </w:rPr>
        <w:t>Evaluación de la introducción de una herramienta de Cribaje nutricional en una planta quirúrgica</w:t>
      </w:r>
    </w:p>
    <w:p w:rsidR="00725967" w:rsidRPr="00DA69DE" w:rsidRDefault="00725967" w:rsidP="00725967">
      <w:pPr>
        <w:numPr>
          <w:ilvl w:val="0"/>
          <w:numId w:val="2"/>
        </w:numPr>
        <w:pBdr>
          <w:top w:val="dotted" w:sz="6" w:space="15" w:color="9F4A9B"/>
        </w:pBdr>
        <w:shd w:val="clear" w:color="auto" w:fill="FFFFFF"/>
        <w:spacing w:after="0" w:line="281" w:lineRule="atLeast"/>
        <w:ind w:left="300" w:right="300"/>
        <w:jc w:val="both"/>
        <w:textAlignment w:val="baseline"/>
        <w:rPr>
          <w:rFonts w:ascii="Times New Roman" w:eastAsia="Times New Roman" w:hAnsi="Times New Roman"/>
          <w:color w:val="363636"/>
          <w:sz w:val="20"/>
          <w:szCs w:val="20"/>
          <w:lang w:eastAsia="es-ES"/>
        </w:rPr>
      </w:pPr>
      <w:r w:rsidRPr="00DA69DE">
        <w:rPr>
          <w:rFonts w:ascii="Times New Roman" w:eastAsia="Times New Roman" w:hAnsi="Times New Roman"/>
          <w:b/>
          <w:bCs/>
          <w:color w:val="363636"/>
          <w:sz w:val="20"/>
          <w:szCs w:val="20"/>
          <w:bdr w:val="none" w:sz="0" w:space="0" w:color="auto" w:frame="1"/>
          <w:lang w:eastAsia="es-ES"/>
        </w:rPr>
        <w:t>Autor: </w:t>
      </w:r>
      <w:r w:rsidRPr="00DA69DE">
        <w:rPr>
          <w:rFonts w:ascii="Times New Roman" w:eastAsia="Times New Roman" w:hAnsi="Times New Roman"/>
          <w:color w:val="363636"/>
          <w:sz w:val="20"/>
          <w:szCs w:val="20"/>
          <w:lang w:eastAsia="es-ES"/>
        </w:rPr>
        <w:t xml:space="preserve">Torres </w:t>
      </w:r>
      <w:proofErr w:type="spellStart"/>
      <w:r w:rsidRPr="00DA69DE">
        <w:rPr>
          <w:rFonts w:ascii="Times New Roman" w:eastAsia="Times New Roman" w:hAnsi="Times New Roman"/>
          <w:color w:val="363636"/>
          <w:sz w:val="20"/>
          <w:szCs w:val="20"/>
          <w:lang w:eastAsia="es-ES"/>
        </w:rPr>
        <w:t>Torres</w:t>
      </w:r>
      <w:proofErr w:type="spellEnd"/>
      <w:r w:rsidRPr="00DA69DE">
        <w:rPr>
          <w:rFonts w:ascii="Times New Roman" w:eastAsia="Times New Roman" w:hAnsi="Times New Roman"/>
          <w:color w:val="363636"/>
          <w:sz w:val="20"/>
          <w:szCs w:val="20"/>
          <w:lang w:eastAsia="es-ES"/>
        </w:rPr>
        <w:t>, Beatriz. Hospital Clínico Universitario de Valladolid.</w:t>
      </w:r>
    </w:p>
    <w:p w:rsidR="00725967" w:rsidRPr="00DA69DE" w:rsidRDefault="00725967" w:rsidP="00725967">
      <w:pPr>
        <w:numPr>
          <w:ilvl w:val="0"/>
          <w:numId w:val="2"/>
        </w:numPr>
        <w:pBdr>
          <w:top w:val="dotted" w:sz="6" w:space="15" w:color="9F4A9B"/>
        </w:pBdr>
        <w:shd w:val="clear" w:color="auto" w:fill="FFFFFF"/>
        <w:spacing w:after="0" w:line="281" w:lineRule="atLeast"/>
        <w:ind w:left="300" w:right="300"/>
        <w:jc w:val="both"/>
        <w:textAlignment w:val="baseline"/>
        <w:rPr>
          <w:rFonts w:ascii="Times New Roman" w:eastAsia="Times New Roman" w:hAnsi="Times New Roman"/>
          <w:color w:val="363636"/>
          <w:sz w:val="20"/>
          <w:szCs w:val="20"/>
          <w:lang w:eastAsia="es-ES"/>
        </w:rPr>
      </w:pPr>
      <w:r w:rsidRPr="00DA69DE">
        <w:rPr>
          <w:rFonts w:ascii="Times New Roman" w:eastAsia="Times New Roman" w:hAnsi="Times New Roman"/>
          <w:b/>
          <w:bCs/>
          <w:color w:val="363636"/>
          <w:sz w:val="20"/>
          <w:szCs w:val="20"/>
          <w:bdr w:val="none" w:sz="0" w:space="0" w:color="auto" w:frame="1"/>
          <w:lang w:eastAsia="es-ES"/>
        </w:rPr>
        <w:t>Coautores: </w:t>
      </w:r>
      <w:r w:rsidRPr="00DA69DE">
        <w:rPr>
          <w:rFonts w:ascii="Times New Roman" w:eastAsia="Times New Roman" w:hAnsi="Times New Roman"/>
          <w:color w:val="363636"/>
          <w:sz w:val="20"/>
          <w:szCs w:val="20"/>
          <w:lang w:eastAsia="es-ES"/>
        </w:rPr>
        <w:t xml:space="preserve">M.A. Castro Lozano, M.J. San Ceferino Rodríguez, C. Escribano Romo, S. Rodríguez Gómez, M. Martín Sánchez, J.J. López Gómez, E. Gómez Hoyos, O. </w:t>
      </w:r>
      <w:proofErr w:type="spellStart"/>
      <w:r w:rsidRPr="00DA69DE">
        <w:rPr>
          <w:rFonts w:ascii="Times New Roman" w:eastAsia="Times New Roman" w:hAnsi="Times New Roman"/>
          <w:color w:val="363636"/>
          <w:sz w:val="20"/>
          <w:szCs w:val="20"/>
          <w:lang w:eastAsia="es-ES"/>
        </w:rPr>
        <w:t>Izaola</w:t>
      </w:r>
      <w:proofErr w:type="spellEnd"/>
      <w:r w:rsidRPr="00DA69DE">
        <w:rPr>
          <w:rFonts w:ascii="Times New Roman" w:eastAsia="Times New Roman" w:hAnsi="Times New Roman"/>
          <w:color w:val="363636"/>
          <w:sz w:val="20"/>
          <w:szCs w:val="20"/>
          <w:lang w:eastAsia="es-ES"/>
        </w:rPr>
        <w:t xml:space="preserve"> </w:t>
      </w:r>
      <w:proofErr w:type="spellStart"/>
      <w:r w:rsidRPr="00DA69DE">
        <w:rPr>
          <w:rFonts w:ascii="Times New Roman" w:eastAsia="Times New Roman" w:hAnsi="Times New Roman"/>
          <w:color w:val="363636"/>
          <w:sz w:val="20"/>
          <w:szCs w:val="20"/>
          <w:lang w:eastAsia="es-ES"/>
        </w:rPr>
        <w:t>Jaúregui</w:t>
      </w:r>
      <w:proofErr w:type="spellEnd"/>
      <w:r w:rsidRPr="00DA69DE">
        <w:rPr>
          <w:rFonts w:ascii="Times New Roman" w:eastAsia="Times New Roman" w:hAnsi="Times New Roman"/>
          <w:color w:val="363636"/>
          <w:sz w:val="20"/>
          <w:szCs w:val="20"/>
          <w:lang w:eastAsia="es-ES"/>
        </w:rPr>
        <w:t>, D. de Luis Román</w:t>
      </w:r>
    </w:p>
    <w:p w:rsidR="00725967" w:rsidRPr="00DA69DE" w:rsidRDefault="00725967" w:rsidP="00725967">
      <w:pPr>
        <w:jc w:val="both"/>
        <w:rPr>
          <w:rFonts w:ascii="Times New Roman" w:hAnsi="Times New Roman"/>
          <w:color w:val="363636"/>
          <w:sz w:val="20"/>
          <w:szCs w:val="20"/>
          <w:shd w:val="clear" w:color="auto" w:fill="FFFFFF"/>
        </w:rPr>
      </w:pPr>
    </w:p>
    <w:p w:rsidR="00725967" w:rsidRPr="00DA69DE" w:rsidRDefault="00725967" w:rsidP="00725967">
      <w:pPr>
        <w:jc w:val="both"/>
        <w:rPr>
          <w:rFonts w:ascii="Times New Roman" w:hAnsi="Times New Roman"/>
          <w:color w:val="363636"/>
          <w:sz w:val="20"/>
          <w:szCs w:val="20"/>
          <w:shd w:val="clear" w:color="auto" w:fill="FFFFFF"/>
        </w:rPr>
      </w:pPr>
      <w:proofErr w:type="gramStart"/>
      <w:r w:rsidRPr="00DA69DE">
        <w:rPr>
          <w:rFonts w:ascii="Times New Roman" w:hAnsi="Times New Roman"/>
          <w:color w:val="363636"/>
          <w:sz w:val="20"/>
          <w:szCs w:val="20"/>
          <w:shd w:val="clear" w:color="auto" w:fill="FFFFFF"/>
        </w:rPr>
        <w:t>INTRODUCCIÓN :</w:t>
      </w:r>
      <w:proofErr w:type="gramEnd"/>
      <w:r w:rsidRPr="00DA69DE">
        <w:rPr>
          <w:rFonts w:ascii="Times New Roman" w:hAnsi="Times New Roman"/>
          <w:color w:val="363636"/>
          <w:sz w:val="20"/>
          <w:szCs w:val="20"/>
          <w:shd w:val="clear" w:color="auto" w:fill="FFFFFF"/>
        </w:rPr>
        <w:t xml:space="preserve"> Existe una alta prevalencia de desnutrición hospitalaria , lo que supone un aumento de la </w:t>
      </w:r>
      <w:proofErr w:type="spellStart"/>
      <w:r w:rsidRPr="00DA69DE">
        <w:rPr>
          <w:rFonts w:ascii="Times New Roman" w:hAnsi="Times New Roman"/>
          <w:color w:val="363636"/>
          <w:sz w:val="20"/>
          <w:szCs w:val="20"/>
          <w:shd w:val="clear" w:color="auto" w:fill="FFFFFF"/>
        </w:rPr>
        <w:t>morbi</w:t>
      </w:r>
      <w:proofErr w:type="spellEnd"/>
      <w:r w:rsidRPr="00DA69DE">
        <w:rPr>
          <w:rFonts w:ascii="Times New Roman" w:hAnsi="Times New Roman"/>
          <w:color w:val="363636"/>
          <w:sz w:val="20"/>
          <w:szCs w:val="20"/>
          <w:shd w:val="clear" w:color="auto" w:fill="FFFFFF"/>
        </w:rPr>
        <w:t>-mortalidad, asociado a incremento de la estancia hospitalaria y de reingresos y , por tanto, del coste socio sanitario. Un diagnóstico e intervención nutricional precoz permitiría un adecuado manejo de estos pacientes.</w:t>
      </w:r>
    </w:p>
    <w:p w:rsidR="00725967" w:rsidRPr="00DA69DE" w:rsidRDefault="00725967" w:rsidP="00725967">
      <w:pPr>
        <w:jc w:val="both"/>
        <w:rPr>
          <w:rFonts w:ascii="Times New Roman" w:hAnsi="Times New Roman"/>
          <w:color w:val="363636"/>
          <w:sz w:val="20"/>
          <w:szCs w:val="20"/>
          <w:shd w:val="clear" w:color="auto" w:fill="FFFFFF"/>
        </w:rPr>
      </w:pPr>
      <w:r w:rsidRPr="00DA69DE">
        <w:rPr>
          <w:rFonts w:ascii="Times New Roman" w:hAnsi="Times New Roman"/>
          <w:color w:val="363636"/>
          <w:sz w:val="20"/>
          <w:szCs w:val="20"/>
          <w:shd w:val="clear" w:color="auto" w:fill="FFFFFF"/>
        </w:rPr>
        <w:t>OBJETIVOS:</w:t>
      </w:r>
      <w:proofErr w:type="gramStart"/>
      <w:r w:rsidRPr="00DA69DE">
        <w:rPr>
          <w:rStyle w:val="apple-converted-space"/>
          <w:rFonts w:ascii="Times New Roman" w:hAnsi="Times New Roman"/>
          <w:color w:val="363636"/>
          <w:sz w:val="20"/>
          <w:szCs w:val="20"/>
          <w:shd w:val="clear" w:color="auto" w:fill="FFFFFF"/>
        </w:rPr>
        <w:t> </w:t>
      </w:r>
      <w:r w:rsidRPr="00DA69DE">
        <w:rPr>
          <w:rFonts w:ascii="Times New Roman" w:hAnsi="Times New Roman"/>
          <w:color w:val="363636"/>
          <w:sz w:val="20"/>
          <w:szCs w:val="20"/>
        </w:rPr>
        <w:t xml:space="preserve"> </w:t>
      </w:r>
      <w:r w:rsidRPr="00DA69DE">
        <w:rPr>
          <w:rFonts w:ascii="Times New Roman" w:hAnsi="Times New Roman"/>
          <w:color w:val="363636"/>
          <w:sz w:val="20"/>
          <w:szCs w:val="20"/>
          <w:shd w:val="clear" w:color="auto" w:fill="FFFFFF"/>
        </w:rPr>
        <w:t>Evaluar</w:t>
      </w:r>
      <w:proofErr w:type="gramEnd"/>
      <w:r w:rsidRPr="00DA69DE">
        <w:rPr>
          <w:rFonts w:ascii="Times New Roman" w:hAnsi="Times New Roman"/>
          <w:color w:val="363636"/>
          <w:sz w:val="20"/>
          <w:szCs w:val="20"/>
          <w:shd w:val="clear" w:color="auto" w:fill="FFFFFF"/>
        </w:rPr>
        <w:t xml:space="preserve"> la eficacia de la instauración de un método de </w:t>
      </w:r>
      <w:proofErr w:type="spellStart"/>
      <w:r w:rsidRPr="00DA69DE">
        <w:rPr>
          <w:rFonts w:ascii="Times New Roman" w:hAnsi="Times New Roman"/>
          <w:color w:val="363636"/>
          <w:sz w:val="20"/>
          <w:szCs w:val="20"/>
          <w:shd w:val="clear" w:color="auto" w:fill="FFFFFF"/>
        </w:rPr>
        <w:t>cribaje</w:t>
      </w:r>
      <w:proofErr w:type="spellEnd"/>
      <w:r w:rsidRPr="00DA69DE">
        <w:rPr>
          <w:rFonts w:ascii="Times New Roman" w:hAnsi="Times New Roman"/>
          <w:color w:val="363636"/>
          <w:sz w:val="20"/>
          <w:szCs w:val="20"/>
          <w:shd w:val="clear" w:color="auto" w:fill="FFFFFF"/>
        </w:rPr>
        <w:t xml:space="preserve"> nutricional realizado en una planta quirúrgica. Valorar la prevalencia de desnutrición al ingreso y durante la estancia hospitalaria de pacientes ingresados en una planta quirúrgica. </w:t>
      </w:r>
    </w:p>
    <w:p w:rsidR="00725967" w:rsidRPr="00DA69DE" w:rsidRDefault="00725967" w:rsidP="00725967">
      <w:pPr>
        <w:jc w:val="both"/>
        <w:rPr>
          <w:rFonts w:ascii="Times New Roman" w:hAnsi="Times New Roman"/>
          <w:color w:val="363636"/>
          <w:sz w:val="20"/>
          <w:szCs w:val="20"/>
          <w:shd w:val="clear" w:color="auto" w:fill="FFFFFF"/>
        </w:rPr>
      </w:pPr>
      <w:r w:rsidRPr="00DA69DE">
        <w:rPr>
          <w:rFonts w:ascii="Times New Roman" w:hAnsi="Times New Roman"/>
          <w:color w:val="363636"/>
          <w:sz w:val="20"/>
          <w:szCs w:val="20"/>
          <w:shd w:val="clear" w:color="auto" w:fill="FFFFFF"/>
        </w:rPr>
        <w:t xml:space="preserve">MATERIAL Y MÉTODO: Estudio Prospectivo dentro del proyecto piloto </w:t>
      </w:r>
      <w:proofErr w:type="gramStart"/>
      <w:r w:rsidRPr="00DA69DE">
        <w:rPr>
          <w:rFonts w:ascii="Times New Roman" w:hAnsi="Times New Roman"/>
          <w:color w:val="363636"/>
          <w:sz w:val="20"/>
          <w:szCs w:val="20"/>
          <w:shd w:val="clear" w:color="auto" w:fill="FFFFFF"/>
        </w:rPr>
        <w:t>MASNUTRIDOS ,</w:t>
      </w:r>
      <w:proofErr w:type="gramEnd"/>
      <w:r w:rsidRPr="00DA69DE">
        <w:rPr>
          <w:rFonts w:ascii="Times New Roman" w:hAnsi="Times New Roman"/>
          <w:color w:val="363636"/>
          <w:sz w:val="20"/>
          <w:szCs w:val="20"/>
          <w:shd w:val="clear" w:color="auto" w:fill="FFFFFF"/>
        </w:rPr>
        <w:t xml:space="preserve"> (Dirección General de Asistencia Sanitaria, Consejería de Sanidad de </w:t>
      </w:r>
      <w:proofErr w:type="spellStart"/>
      <w:r w:rsidRPr="00DA69DE">
        <w:rPr>
          <w:rFonts w:ascii="Times New Roman" w:hAnsi="Times New Roman"/>
          <w:color w:val="363636"/>
          <w:sz w:val="20"/>
          <w:szCs w:val="20"/>
          <w:shd w:val="clear" w:color="auto" w:fill="FFFFFF"/>
        </w:rPr>
        <w:t>CyL</w:t>
      </w:r>
      <w:proofErr w:type="spellEnd"/>
      <w:r w:rsidRPr="00DA69DE">
        <w:rPr>
          <w:rFonts w:ascii="Times New Roman" w:hAnsi="Times New Roman"/>
          <w:color w:val="363636"/>
          <w:sz w:val="20"/>
          <w:szCs w:val="20"/>
          <w:shd w:val="clear" w:color="auto" w:fill="FFFFFF"/>
        </w:rPr>
        <w:t xml:space="preserve">), realizado desde el 1 de Febrero al 30 de Abril de 2015. El </w:t>
      </w:r>
      <w:proofErr w:type="spellStart"/>
      <w:r w:rsidRPr="00DA69DE">
        <w:rPr>
          <w:rFonts w:ascii="Times New Roman" w:hAnsi="Times New Roman"/>
          <w:color w:val="363636"/>
          <w:sz w:val="20"/>
          <w:szCs w:val="20"/>
          <w:shd w:val="clear" w:color="auto" w:fill="FFFFFF"/>
        </w:rPr>
        <w:t>cribaje</w:t>
      </w:r>
      <w:proofErr w:type="spellEnd"/>
      <w:r w:rsidRPr="00DA69DE">
        <w:rPr>
          <w:rFonts w:ascii="Times New Roman" w:hAnsi="Times New Roman"/>
          <w:color w:val="363636"/>
          <w:sz w:val="20"/>
          <w:szCs w:val="20"/>
          <w:shd w:val="clear" w:color="auto" w:fill="FFFFFF"/>
        </w:rPr>
        <w:t xml:space="preserve"> de malnutrición al ingreso se realizó a todos los pacientes ingresados en planta de Cirugía Vascular con la herramienta MUST (</w:t>
      </w:r>
      <w:proofErr w:type="spellStart"/>
      <w:r w:rsidRPr="00DA69DE">
        <w:rPr>
          <w:rFonts w:ascii="Times New Roman" w:hAnsi="Times New Roman"/>
          <w:color w:val="363636"/>
          <w:sz w:val="20"/>
          <w:szCs w:val="20"/>
          <w:shd w:val="clear" w:color="auto" w:fill="FFFFFF"/>
        </w:rPr>
        <w:t>Malnutrition</w:t>
      </w:r>
      <w:proofErr w:type="spellEnd"/>
      <w:r w:rsidRPr="00DA69DE">
        <w:rPr>
          <w:rFonts w:ascii="Times New Roman" w:hAnsi="Times New Roman"/>
          <w:color w:val="363636"/>
          <w:sz w:val="20"/>
          <w:szCs w:val="20"/>
          <w:shd w:val="clear" w:color="auto" w:fill="FFFFFF"/>
        </w:rPr>
        <w:t xml:space="preserve"> Universal </w:t>
      </w:r>
      <w:proofErr w:type="spellStart"/>
      <w:r w:rsidRPr="00DA69DE">
        <w:rPr>
          <w:rFonts w:ascii="Times New Roman" w:hAnsi="Times New Roman"/>
          <w:color w:val="363636"/>
          <w:sz w:val="20"/>
          <w:szCs w:val="20"/>
          <w:shd w:val="clear" w:color="auto" w:fill="FFFFFF"/>
        </w:rPr>
        <w:t>Screening</w:t>
      </w:r>
      <w:proofErr w:type="spellEnd"/>
      <w:r w:rsidRPr="00DA69DE">
        <w:rPr>
          <w:rFonts w:ascii="Times New Roman" w:hAnsi="Times New Roman"/>
          <w:color w:val="363636"/>
          <w:sz w:val="20"/>
          <w:szCs w:val="20"/>
          <w:shd w:val="clear" w:color="auto" w:fill="FFFFFF"/>
        </w:rPr>
        <w:t xml:space="preserve"> </w:t>
      </w:r>
      <w:proofErr w:type="spellStart"/>
      <w:r w:rsidRPr="00DA69DE">
        <w:rPr>
          <w:rFonts w:ascii="Times New Roman" w:hAnsi="Times New Roman"/>
          <w:color w:val="363636"/>
          <w:sz w:val="20"/>
          <w:szCs w:val="20"/>
          <w:shd w:val="clear" w:color="auto" w:fill="FFFFFF"/>
        </w:rPr>
        <w:t>Tool</w:t>
      </w:r>
      <w:proofErr w:type="spellEnd"/>
      <w:r w:rsidRPr="00DA69DE">
        <w:rPr>
          <w:rFonts w:ascii="Times New Roman" w:hAnsi="Times New Roman"/>
          <w:color w:val="363636"/>
          <w:sz w:val="20"/>
          <w:szCs w:val="20"/>
          <w:shd w:val="clear" w:color="auto" w:fill="FFFFFF"/>
        </w:rPr>
        <w:t>), en las primeras 24-48 horas del ingreso, y semanalmente hasta el alta hospitalaria.</w:t>
      </w:r>
    </w:p>
    <w:p w:rsidR="00725967" w:rsidRPr="00DA69DE" w:rsidRDefault="00725967" w:rsidP="00725967">
      <w:pPr>
        <w:jc w:val="both"/>
        <w:rPr>
          <w:rFonts w:ascii="Times New Roman" w:hAnsi="Times New Roman"/>
          <w:sz w:val="20"/>
          <w:szCs w:val="20"/>
        </w:rPr>
      </w:pPr>
      <w:r w:rsidRPr="00DA69DE">
        <w:rPr>
          <w:rStyle w:val="apple-converted-space"/>
          <w:rFonts w:ascii="Times New Roman" w:hAnsi="Times New Roman"/>
          <w:color w:val="363636"/>
          <w:sz w:val="20"/>
          <w:szCs w:val="20"/>
          <w:shd w:val="clear" w:color="auto" w:fill="FFFFFF"/>
        </w:rPr>
        <w:t> </w:t>
      </w:r>
      <w:r w:rsidRPr="00DA69DE">
        <w:rPr>
          <w:rFonts w:ascii="Times New Roman" w:hAnsi="Times New Roman"/>
          <w:color w:val="363636"/>
          <w:sz w:val="20"/>
          <w:szCs w:val="20"/>
          <w:shd w:val="clear" w:color="auto" w:fill="FFFFFF"/>
        </w:rPr>
        <w:t>RESULTADOS: Ingresaron 237 pacientes, de los que el 80,6 % eran varones, con una edad media de 70 años(DS13) y una estancia media hospitalaria de 6 días (3-10).</w:t>
      </w:r>
      <w:r w:rsidRPr="00DA69DE">
        <w:rPr>
          <w:rStyle w:val="apple-converted-space"/>
          <w:rFonts w:ascii="Times New Roman" w:hAnsi="Times New Roman"/>
          <w:color w:val="363636"/>
          <w:sz w:val="20"/>
          <w:szCs w:val="20"/>
          <w:shd w:val="clear" w:color="auto" w:fill="FFFFFF"/>
        </w:rPr>
        <w:t xml:space="preserve">  </w:t>
      </w:r>
      <w:r w:rsidRPr="00DA69DE">
        <w:rPr>
          <w:rFonts w:ascii="Times New Roman" w:hAnsi="Times New Roman"/>
          <w:color w:val="363636"/>
          <w:sz w:val="20"/>
          <w:szCs w:val="20"/>
          <w:shd w:val="clear" w:color="auto" w:fill="FFFFFF"/>
        </w:rPr>
        <w:t xml:space="preserve">Se observó Riesgo bajo de malnutrición (MUST=0) en 171 pacientes (72,2%), Riesgo intermedio de malnutrición </w:t>
      </w:r>
      <w:proofErr w:type="gramStart"/>
      <w:r w:rsidRPr="00DA69DE">
        <w:rPr>
          <w:rFonts w:ascii="Times New Roman" w:hAnsi="Times New Roman"/>
          <w:color w:val="363636"/>
          <w:sz w:val="20"/>
          <w:szCs w:val="20"/>
          <w:shd w:val="clear" w:color="auto" w:fill="FFFFFF"/>
        </w:rPr>
        <w:t>( MUST</w:t>
      </w:r>
      <w:proofErr w:type="gramEnd"/>
      <w:r w:rsidRPr="00DA69DE">
        <w:rPr>
          <w:rFonts w:ascii="Times New Roman" w:hAnsi="Times New Roman"/>
          <w:color w:val="363636"/>
          <w:sz w:val="20"/>
          <w:szCs w:val="20"/>
          <w:shd w:val="clear" w:color="auto" w:fill="FFFFFF"/>
        </w:rPr>
        <w:t>=1) en 29(12,2%) y Riego alto de Malnutrición (MUST ≥2) en 37 pacientes (15.6%). En la tabla 1 se recogen resultados y su relación con el resultado de MUST</w:t>
      </w:r>
    </w:p>
    <w:tbl>
      <w:tblPr>
        <w:tblW w:w="766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5"/>
        <w:gridCol w:w="1452"/>
        <w:gridCol w:w="1522"/>
        <w:gridCol w:w="1475"/>
        <w:gridCol w:w="791"/>
      </w:tblGrid>
      <w:tr w:rsidR="00725967" w:rsidRPr="007560C1" w:rsidTr="005A45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5967" w:rsidRPr="007560C1" w:rsidRDefault="00725967" w:rsidP="005A4511">
            <w:pPr>
              <w:spacing w:line="281" w:lineRule="atLeast"/>
              <w:jc w:val="both"/>
              <w:rPr>
                <w:rFonts w:ascii="Times New Roman" w:hAnsi="Times New Roman"/>
                <w:color w:val="363636"/>
                <w:sz w:val="20"/>
                <w:szCs w:val="20"/>
              </w:rPr>
            </w:pPr>
            <w:r w:rsidRPr="007560C1">
              <w:rPr>
                <w:rFonts w:ascii="Times New Roman" w:hAnsi="Times New Roman"/>
                <w:color w:val="36363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5967" w:rsidRPr="007560C1" w:rsidRDefault="00725967" w:rsidP="005A4511">
            <w:pPr>
              <w:spacing w:line="281" w:lineRule="atLeast"/>
              <w:jc w:val="both"/>
              <w:rPr>
                <w:rFonts w:ascii="Times New Roman" w:hAnsi="Times New Roman"/>
                <w:color w:val="363636"/>
                <w:sz w:val="20"/>
                <w:szCs w:val="20"/>
              </w:rPr>
            </w:pPr>
            <w:r w:rsidRPr="007560C1">
              <w:rPr>
                <w:rFonts w:ascii="Times New Roman" w:hAnsi="Times New Roman"/>
                <w:color w:val="363636"/>
                <w:sz w:val="20"/>
                <w:szCs w:val="20"/>
              </w:rPr>
              <w:t>MUST=0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5967" w:rsidRPr="007560C1" w:rsidRDefault="00725967" w:rsidP="005A4511">
            <w:pPr>
              <w:spacing w:line="281" w:lineRule="atLeast"/>
              <w:jc w:val="both"/>
              <w:rPr>
                <w:rFonts w:ascii="Times New Roman" w:hAnsi="Times New Roman"/>
                <w:color w:val="363636"/>
                <w:sz w:val="20"/>
                <w:szCs w:val="20"/>
              </w:rPr>
            </w:pPr>
            <w:r w:rsidRPr="007560C1">
              <w:rPr>
                <w:rFonts w:ascii="Times New Roman" w:hAnsi="Times New Roman"/>
                <w:color w:val="363636"/>
                <w:sz w:val="20"/>
                <w:szCs w:val="20"/>
              </w:rPr>
              <w:t>   MUST=1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5967" w:rsidRPr="007560C1" w:rsidRDefault="00725967" w:rsidP="005A4511">
            <w:pPr>
              <w:spacing w:line="281" w:lineRule="atLeast"/>
              <w:jc w:val="both"/>
              <w:rPr>
                <w:rFonts w:ascii="Times New Roman" w:hAnsi="Times New Roman"/>
                <w:color w:val="363636"/>
                <w:sz w:val="20"/>
                <w:szCs w:val="20"/>
              </w:rPr>
            </w:pPr>
            <w:r w:rsidRPr="007560C1">
              <w:rPr>
                <w:rFonts w:ascii="Times New Roman" w:hAnsi="Times New Roman"/>
                <w:color w:val="363636"/>
                <w:sz w:val="20"/>
                <w:szCs w:val="20"/>
              </w:rPr>
              <w:t>MUST≥2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5967" w:rsidRPr="007560C1" w:rsidRDefault="00725967" w:rsidP="005A4511">
            <w:pPr>
              <w:spacing w:line="281" w:lineRule="atLeast"/>
              <w:jc w:val="both"/>
              <w:rPr>
                <w:rFonts w:ascii="Times New Roman" w:hAnsi="Times New Roman"/>
                <w:color w:val="363636"/>
                <w:sz w:val="20"/>
                <w:szCs w:val="20"/>
              </w:rPr>
            </w:pPr>
            <w:r w:rsidRPr="007560C1">
              <w:rPr>
                <w:rFonts w:ascii="Times New Roman" w:hAnsi="Times New Roman"/>
                <w:color w:val="363636"/>
                <w:sz w:val="20"/>
                <w:szCs w:val="20"/>
              </w:rPr>
              <w:t>p</w:t>
            </w:r>
          </w:p>
        </w:tc>
      </w:tr>
      <w:tr w:rsidR="00725967" w:rsidRPr="007560C1" w:rsidTr="005A45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5967" w:rsidRPr="007560C1" w:rsidRDefault="00725967" w:rsidP="005A4511">
            <w:pPr>
              <w:spacing w:line="281" w:lineRule="atLeast"/>
              <w:jc w:val="both"/>
              <w:rPr>
                <w:rFonts w:ascii="Times New Roman" w:hAnsi="Times New Roman"/>
                <w:color w:val="363636"/>
                <w:sz w:val="20"/>
                <w:szCs w:val="20"/>
              </w:rPr>
            </w:pPr>
            <w:r w:rsidRPr="007560C1">
              <w:rPr>
                <w:rFonts w:ascii="Times New Roman" w:hAnsi="Times New Roman"/>
                <w:color w:val="363636"/>
                <w:sz w:val="20"/>
                <w:szCs w:val="20"/>
              </w:rPr>
              <w:t>Sexo (% hombres)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5967" w:rsidRPr="007560C1" w:rsidRDefault="00725967" w:rsidP="005A4511">
            <w:pPr>
              <w:spacing w:line="281" w:lineRule="atLeast"/>
              <w:jc w:val="both"/>
              <w:rPr>
                <w:rFonts w:ascii="Times New Roman" w:hAnsi="Times New Roman"/>
                <w:color w:val="363636"/>
                <w:sz w:val="20"/>
                <w:szCs w:val="20"/>
              </w:rPr>
            </w:pPr>
            <w:r w:rsidRPr="007560C1">
              <w:rPr>
                <w:rFonts w:ascii="Times New Roman" w:hAnsi="Times New Roman"/>
                <w:color w:val="363636"/>
                <w:sz w:val="20"/>
                <w:szCs w:val="20"/>
              </w:rPr>
              <w:t>    86.3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5967" w:rsidRPr="007560C1" w:rsidRDefault="00725967" w:rsidP="005A4511">
            <w:pPr>
              <w:spacing w:line="281" w:lineRule="atLeast"/>
              <w:jc w:val="both"/>
              <w:rPr>
                <w:rFonts w:ascii="Times New Roman" w:hAnsi="Times New Roman"/>
                <w:color w:val="363636"/>
                <w:sz w:val="20"/>
                <w:szCs w:val="20"/>
              </w:rPr>
            </w:pPr>
            <w:r w:rsidRPr="007560C1">
              <w:rPr>
                <w:rFonts w:ascii="Times New Roman" w:hAnsi="Times New Roman"/>
                <w:color w:val="363636"/>
                <w:sz w:val="20"/>
                <w:szCs w:val="20"/>
              </w:rPr>
              <w:t>    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5967" w:rsidRPr="007560C1" w:rsidRDefault="00725967" w:rsidP="005A4511">
            <w:pPr>
              <w:spacing w:line="281" w:lineRule="atLeast"/>
              <w:jc w:val="both"/>
              <w:rPr>
                <w:rFonts w:ascii="Times New Roman" w:hAnsi="Times New Roman"/>
                <w:color w:val="363636"/>
                <w:sz w:val="20"/>
                <w:szCs w:val="20"/>
              </w:rPr>
            </w:pPr>
            <w:r w:rsidRPr="007560C1">
              <w:rPr>
                <w:rFonts w:ascii="Times New Roman" w:hAnsi="Times New Roman"/>
                <w:color w:val="363636"/>
                <w:sz w:val="20"/>
                <w:szCs w:val="20"/>
              </w:rPr>
              <w:t>    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5967" w:rsidRPr="007560C1" w:rsidRDefault="00725967" w:rsidP="005A4511">
            <w:pPr>
              <w:spacing w:line="281" w:lineRule="atLeast"/>
              <w:jc w:val="both"/>
              <w:rPr>
                <w:rFonts w:ascii="Times New Roman" w:hAnsi="Times New Roman"/>
                <w:color w:val="363636"/>
                <w:sz w:val="20"/>
                <w:szCs w:val="20"/>
              </w:rPr>
            </w:pPr>
            <w:r w:rsidRPr="007560C1">
              <w:rPr>
                <w:rFonts w:ascii="Times New Roman" w:hAnsi="Times New Roman"/>
                <w:color w:val="363636"/>
                <w:sz w:val="20"/>
                <w:szCs w:val="20"/>
              </w:rPr>
              <w:t>0.061</w:t>
            </w:r>
          </w:p>
        </w:tc>
      </w:tr>
      <w:tr w:rsidR="00725967" w:rsidRPr="007560C1" w:rsidTr="005A45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5967" w:rsidRPr="007560C1" w:rsidRDefault="00725967" w:rsidP="005A4511">
            <w:pPr>
              <w:spacing w:line="281" w:lineRule="atLeast"/>
              <w:jc w:val="both"/>
              <w:rPr>
                <w:rFonts w:ascii="Times New Roman" w:hAnsi="Times New Roman"/>
                <w:color w:val="363636"/>
                <w:sz w:val="20"/>
                <w:szCs w:val="20"/>
              </w:rPr>
            </w:pPr>
            <w:r w:rsidRPr="007560C1">
              <w:rPr>
                <w:rFonts w:ascii="Times New Roman" w:hAnsi="Times New Roman"/>
                <w:color w:val="363636"/>
                <w:sz w:val="20"/>
                <w:szCs w:val="20"/>
              </w:rPr>
              <w:t>Edad (años)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5967" w:rsidRPr="007560C1" w:rsidRDefault="00725967" w:rsidP="005A4511">
            <w:pPr>
              <w:spacing w:line="281" w:lineRule="atLeast"/>
              <w:jc w:val="both"/>
              <w:rPr>
                <w:rFonts w:ascii="Times New Roman" w:hAnsi="Times New Roman"/>
                <w:color w:val="363636"/>
                <w:sz w:val="20"/>
                <w:szCs w:val="20"/>
              </w:rPr>
            </w:pPr>
            <w:r w:rsidRPr="007560C1">
              <w:rPr>
                <w:rFonts w:ascii="Times New Roman" w:hAnsi="Times New Roman"/>
                <w:color w:val="363636"/>
                <w:sz w:val="20"/>
                <w:szCs w:val="20"/>
              </w:rPr>
              <w:t>    67.7(11.5)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5967" w:rsidRPr="007560C1" w:rsidRDefault="00725967" w:rsidP="005A4511">
            <w:pPr>
              <w:spacing w:line="281" w:lineRule="atLeast"/>
              <w:jc w:val="both"/>
              <w:rPr>
                <w:rFonts w:ascii="Times New Roman" w:hAnsi="Times New Roman"/>
                <w:color w:val="363636"/>
                <w:sz w:val="20"/>
                <w:szCs w:val="20"/>
              </w:rPr>
            </w:pPr>
            <w:r w:rsidRPr="007560C1">
              <w:rPr>
                <w:rFonts w:ascii="Times New Roman" w:hAnsi="Times New Roman"/>
                <w:color w:val="363636"/>
                <w:sz w:val="20"/>
                <w:szCs w:val="20"/>
              </w:rPr>
              <w:t>    75.7(13.7)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5967" w:rsidRPr="007560C1" w:rsidRDefault="00725967" w:rsidP="005A4511">
            <w:pPr>
              <w:spacing w:line="281" w:lineRule="atLeast"/>
              <w:jc w:val="both"/>
              <w:rPr>
                <w:rFonts w:ascii="Times New Roman" w:hAnsi="Times New Roman"/>
                <w:color w:val="363636"/>
                <w:sz w:val="20"/>
                <w:szCs w:val="20"/>
              </w:rPr>
            </w:pPr>
            <w:r w:rsidRPr="007560C1">
              <w:rPr>
                <w:rFonts w:ascii="Times New Roman" w:hAnsi="Times New Roman"/>
                <w:color w:val="363636"/>
                <w:sz w:val="20"/>
                <w:szCs w:val="20"/>
              </w:rPr>
              <w:t>   73.4(14.4)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5967" w:rsidRPr="007560C1" w:rsidRDefault="00725967" w:rsidP="005A4511">
            <w:pPr>
              <w:spacing w:line="281" w:lineRule="atLeast"/>
              <w:jc w:val="both"/>
              <w:rPr>
                <w:rFonts w:ascii="Times New Roman" w:hAnsi="Times New Roman"/>
                <w:color w:val="363636"/>
                <w:sz w:val="20"/>
                <w:szCs w:val="20"/>
              </w:rPr>
            </w:pPr>
            <w:r w:rsidRPr="007560C1">
              <w:rPr>
                <w:rFonts w:ascii="Times New Roman" w:hAnsi="Times New Roman"/>
                <w:color w:val="363636"/>
                <w:sz w:val="20"/>
                <w:szCs w:val="20"/>
              </w:rPr>
              <w:t>&lt;0.05</w:t>
            </w:r>
          </w:p>
        </w:tc>
      </w:tr>
      <w:tr w:rsidR="00725967" w:rsidRPr="007560C1" w:rsidTr="005A45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5967" w:rsidRPr="007560C1" w:rsidRDefault="00725967" w:rsidP="005A4511">
            <w:pPr>
              <w:spacing w:line="281" w:lineRule="atLeast"/>
              <w:jc w:val="both"/>
              <w:rPr>
                <w:rFonts w:ascii="Times New Roman" w:hAnsi="Times New Roman"/>
                <w:color w:val="363636"/>
                <w:sz w:val="20"/>
                <w:szCs w:val="20"/>
              </w:rPr>
            </w:pPr>
            <w:r w:rsidRPr="007560C1">
              <w:rPr>
                <w:rFonts w:ascii="Times New Roman" w:hAnsi="Times New Roman"/>
                <w:color w:val="363636"/>
                <w:sz w:val="20"/>
                <w:szCs w:val="20"/>
              </w:rPr>
              <w:t>Estancia (días)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5967" w:rsidRPr="007560C1" w:rsidRDefault="00725967" w:rsidP="005A4511">
            <w:pPr>
              <w:spacing w:line="281" w:lineRule="atLeast"/>
              <w:jc w:val="both"/>
              <w:rPr>
                <w:rFonts w:ascii="Times New Roman" w:hAnsi="Times New Roman"/>
                <w:color w:val="363636"/>
                <w:sz w:val="20"/>
                <w:szCs w:val="20"/>
              </w:rPr>
            </w:pPr>
            <w:r w:rsidRPr="007560C1">
              <w:rPr>
                <w:rFonts w:ascii="Times New Roman" w:hAnsi="Times New Roman"/>
                <w:color w:val="363636"/>
                <w:sz w:val="20"/>
                <w:szCs w:val="20"/>
              </w:rPr>
              <w:t>    5(2-9)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5967" w:rsidRPr="007560C1" w:rsidRDefault="00725967" w:rsidP="005A4511">
            <w:pPr>
              <w:spacing w:line="281" w:lineRule="atLeast"/>
              <w:jc w:val="both"/>
              <w:rPr>
                <w:rFonts w:ascii="Times New Roman" w:hAnsi="Times New Roman"/>
                <w:color w:val="363636"/>
                <w:sz w:val="20"/>
                <w:szCs w:val="20"/>
              </w:rPr>
            </w:pPr>
            <w:r w:rsidRPr="007560C1">
              <w:rPr>
                <w:rFonts w:ascii="Times New Roman" w:hAnsi="Times New Roman"/>
                <w:color w:val="363636"/>
                <w:sz w:val="20"/>
                <w:szCs w:val="20"/>
              </w:rPr>
              <w:t>   8.5(4-16.2)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5967" w:rsidRPr="007560C1" w:rsidRDefault="00725967" w:rsidP="005A4511">
            <w:pPr>
              <w:spacing w:line="281" w:lineRule="atLeast"/>
              <w:jc w:val="both"/>
              <w:rPr>
                <w:rFonts w:ascii="Times New Roman" w:hAnsi="Times New Roman"/>
                <w:color w:val="363636"/>
                <w:sz w:val="20"/>
                <w:szCs w:val="20"/>
              </w:rPr>
            </w:pPr>
            <w:r w:rsidRPr="007560C1">
              <w:rPr>
                <w:rFonts w:ascii="Times New Roman" w:hAnsi="Times New Roman"/>
                <w:color w:val="363636"/>
                <w:sz w:val="20"/>
                <w:szCs w:val="20"/>
              </w:rPr>
              <w:t>   8.5(5-13.5)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5967" w:rsidRPr="007560C1" w:rsidRDefault="00725967" w:rsidP="005A4511">
            <w:pPr>
              <w:spacing w:line="281" w:lineRule="atLeast"/>
              <w:jc w:val="both"/>
              <w:rPr>
                <w:rFonts w:ascii="Times New Roman" w:hAnsi="Times New Roman"/>
                <w:color w:val="363636"/>
                <w:sz w:val="20"/>
                <w:szCs w:val="20"/>
              </w:rPr>
            </w:pPr>
            <w:r w:rsidRPr="007560C1">
              <w:rPr>
                <w:rFonts w:ascii="Times New Roman" w:hAnsi="Times New Roman"/>
                <w:color w:val="363636"/>
                <w:sz w:val="20"/>
                <w:szCs w:val="20"/>
              </w:rPr>
              <w:t>&lt;0.05</w:t>
            </w:r>
          </w:p>
        </w:tc>
      </w:tr>
      <w:tr w:rsidR="00725967" w:rsidRPr="007560C1" w:rsidTr="005A45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5967" w:rsidRPr="007560C1" w:rsidRDefault="00725967" w:rsidP="005A4511">
            <w:pPr>
              <w:spacing w:line="281" w:lineRule="atLeast"/>
              <w:jc w:val="both"/>
              <w:rPr>
                <w:rFonts w:ascii="Times New Roman" w:hAnsi="Times New Roman"/>
                <w:color w:val="363636"/>
                <w:sz w:val="20"/>
                <w:szCs w:val="20"/>
              </w:rPr>
            </w:pPr>
            <w:r w:rsidRPr="007560C1">
              <w:rPr>
                <w:rFonts w:ascii="Times New Roman" w:hAnsi="Times New Roman"/>
                <w:color w:val="363636"/>
                <w:sz w:val="20"/>
                <w:szCs w:val="20"/>
              </w:rPr>
              <w:t>Peso ingreso (kg)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5967" w:rsidRPr="007560C1" w:rsidRDefault="00725967" w:rsidP="005A4511">
            <w:pPr>
              <w:spacing w:line="281" w:lineRule="atLeast"/>
              <w:jc w:val="both"/>
              <w:rPr>
                <w:rFonts w:ascii="Times New Roman" w:hAnsi="Times New Roman"/>
                <w:color w:val="363636"/>
                <w:sz w:val="20"/>
                <w:szCs w:val="20"/>
              </w:rPr>
            </w:pPr>
            <w:r w:rsidRPr="007560C1">
              <w:rPr>
                <w:rFonts w:ascii="Times New Roman" w:hAnsi="Times New Roman"/>
                <w:color w:val="363636"/>
                <w:sz w:val="20"/>
                <w:szCs w:val="20"/>
              </w:rPr>
              <w:t>    76.1(13.4)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5967" w:rsidRPr="007560C1" w:rsidRDefault="00725967" w:rsidP="005A4511">
            <w:pPr>
              <w:spacing w:line="281" w:lineRule="atLeast"/>
              <w:jc w:val="both"/>
              <w:rPr>
                <w:rFonts w:ascii="Times New Roman" w:hAnsi="Times New Roman"/>
                <w:color w:val="363636"/>
                <w:sz w:val="20"/>
                <w:szCs w:val="20"/>
              </w:rPr>
            </w:pPr>
            <w:r w:rsidRPr="007560C1">
              <w:rPr>
                <w:rFonts w:ascii="Times New Roman" w:hAnsi="Times New Roman"/>
                <w:color w:val="363636"/>
                <w:sz w:val="20"/>
                <w:szCs w:val="20"/>
              </w:rPr>
              <w:t>    62.3(13.7)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5967" w:rsidRPr="007560C1" w:rsidRDefault="00725967" w:rsidP="005A4511">
            <w:pPr>
              <w:spacing w:line="281" w:lineRule="atLeast"/>
              <w:jc w:val="both"/>
              <w:rPr>
                <w:rFonts w:ascii="Times New Roman" w:hAnsi="Times New Roman"/>
                <w:color w:val="363636"/>
                <w:sz w:val="20"/>
                <w:szCs w:val="20"/>
              </w:rPr>
            </w:pPr>
            <w:r w:rsidRPr="007560C1">
              <w:rPr>
                <w:rFonts w:ascii="Times New Roman" w:hAnsi="Times New Roman"/>
                <w:color w:val="363636"/>
                <w:sz w:val="20"/>
                <w:szCs w:val="20"/>
              </w:rPr>
              <w:t>    57.3(12.5)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5967" w:rsidRPr="007560C1" w:rsidRDefault="00725967" w:rsidP="005A4511">
            <w:pPr>
              <w:spacing w:line="281" w:lineRule="atLeast"/>
              <w:jc w:val="both"/>
              <w:rPr>
                <w:rFonts w:ascii="Times New Roman" w:hAnsi="Times New Roman"/>
                <w:color w:val="363636"/>
                <w:sz w:val="20"/>
                <w:szCs w:val="20"/>
              </w:rPr>
            </w:pPr>
            <w:r w:rsidRPr="007560C1">
              <w:rPr>
                <w:rFonts w:ascii="Times New Roman" w:hAnsi="Times New Roman"/>
                <w:color w:val="363636"/>
                <w:sz w:val="20"/>
                <w:szCs w:val="20"/>
              </w:rPr>
              <w:t>&lt;0.001</w:t>
            </w:r>
          </w:p>
        </w:tc>
      </w:tr>
      <w:tr w:rsidR="00725967" w:rsidRPr="007560C1" w:rsidTr="005A45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5967" w:rsidRPr="007560C1" w:rsidRDefault="00725967" w:rsidP="005A4511">
            <w:pPr>
              <w:spacing w:line="281" w:lineRule="atLeast"/>
              <w:jc w:val="both"/>
              <w:rPr>
                <w:rFonts w:ascii="Times New Roman" w:hAnsi="Times New Roman"/>
                <w:color w:val="363636"/>
                <w:sz w:val="20"/>
                <w:szCs w:val="20"/>
              </w:rPr>
            </w:pPr>
            <w:r w:rsidRPr="007560C1">
              <w:rPr>
                <w:rFonts w:ascii="Times New Roman" w:hAnsi="Times New Roman"/>
                <w:color w:val="363636"/>
                <w:sz w:val="20"/>
                <w:szCs w:val="20"/>
              </w:rPr>
              <w:t>IMC Ingreso (Kg/m²)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5967" w:rsidRPr="007560C1" w:rsidRDefault="00725967" w:rsidP="005A4511">
            <w:pPr>
              <w:spacing w:line="281" w:lineRule="atLeast"/>
              <w:jc w:val="both"/>
              <w:rPr>
                <w:rFonts w:ascii="Times New Roman" w:hAnsi="Times New Roman"/>
                <w:color w:val="363636"/>
                <w:sz w:val="20"/>
                <w:szCs w:val="20"/>
              </w:rPr>
            </w:pPr>
            <w:r w:rsidRPr="007560C1">
              <w:rPr>
                <w:rFonts w:ascii="Times New Roman" w:hAnsi="Times New Roman"/>
                <w:color w:val="363636"/>
                <w:sz w:val="20"/>
                <w:szCs w:val="20"/>
              </w:rPr>
              <w:t>    27.1(4.1)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5967" w:rsidRPr="007560C1" w:rsidRDefault="00725967" w:rsidP="005A4511">
            <w:pPr>
              <w:spacing w:line="281" w:lineRule="atLeast"/>
              <w:jc w:val="both"/>
              <w:rPr>
                <w:rFonts w:ascii="Times New Roman" w:hAnsi="Times New Roman"/>
                <w:color w:val="363636"/>
                <w:sz w:val="20"/>
                <w:szCs w:val="20"/>
              </w:rPr>
            </w:pPr>
            <w:r w:rsidRPr="007560C1">
              <w:rPr>
                <w:rFonts w:ascii="Times New Roman" w:hAnsi="Times New Roman"/>
                <w:color w:val="363636"/>
                <w:sz w:val="20"/>
                <w:szCs w:val="20"/>
              </w:rPr>
              <w:t>    22.8(4.8)</w:t>
            </w:r>
            <w:r w:rsidRPr="007560C1">
              <w:rPr>
                <w:rFonts w:ascii="Times New Roman" w:hAnsi="Times New Roman"/>
                <w:color w:val="363636"/>
                <w:sz w:val="20"/>
                <w:szCs w:val="20"/>
              </w:rPr>
              <w:br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5967" w:rsidRPr="007560C1" w:rsidRDefault="00725967" w:rsidP="005A4511">
            <w:pPr>
              <w:spacing w:line="281" w:lineRule="atLeast"/>
              <w:jc w:val="both"/>
              <w:rPr>
                <w:rFonts w:ascii="Times New Roman" w:hAnsi="Times New Roman"/>
                <w:color w:val="363636"/>
                <w:sz w:val="20"/>
                <w:szCs w:val="20"/>
              </w:rPr>
            </w:pPr>
            <w:r w:rsidRPr="007560C1">
              <w:rPr>
                <w:rFonts w:ascii="Times New Roman" w:hAnsi="Times New Roman"/>
                <w:color w:val="363636"/>
                <w:sz w:val="20"/>
                <w:szCs w:val="20"/>
              </w:rPr>
              <w:t>     21.1(4.6)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5967" w:rsidRPr="007560C1" w:rsidRDefault="00725967" w:rsidP="005A4511">
            <w:pPr>
              <w:spacing w:line="281" w:lineRule="atLeast"/>
              <w:jc w:val="both"/>
              <w:rPr>
                <w:rFonts w:ascii="Times New Roman" w:hAnsi="Times New Roman"/>
                <w:color w:val="363636"/>
                <w:sz w:val="20"/>
                <w:szCs w:val="20"/>
              </w:rPr>
            </w:pPr>
            <w:r w:rsidRPr="007560C1">
              <w:rPr>
                <w:rFonts w:ascii="Times New Roman" w:hAnsi="Times New Roman"/>
                <w:color w:val="363636"/>
                <w:sz w:val="20"/>
                <w:szCs w:val="20"/>
              </w:rPr>
              <w:t>&lt;0.001</w:t>
            </w:r>
          </w:p>
        </w:tc>
      </w:tr>
    </w:tbl>
    <w:p w:rsidR="00725967" w:rsidRDefault="00725967" w:rsidP="00725967">
      <w:pPr>
        <w:jc w:val="both"/>
        <w:rPr>
          <w:rFonts w:ascii="Times New Roman" w:hAnsi="Times New Roman"/>
          <w:color w:val="363636"/>
          <w:sz w:val="20"/>
          <w:szCs w:val="20"/>
          <w:shd w:val="clear" w:color="auto" w:fill="FFFFFF"/>
        </w:rPr>
      </w:pPr>
      <w:r w:rsidRPr="00DA69DE">
        <w:rPr>
          <w:rFonts w:ascii="Times New Roman" w:hAnsi="Times New Roman"/>
          <w:color w:val="363636"/>
          <w:sz w:val="20"/>
          <w:szCs w:val="20"/>
        </w:rPr>
        <w:br/>
      </w:r>
    </w:p>
    <w:p w:rsidR="00725967" w:rsidRDefault="00725967" w:rsidP="00725967">
      <w:pPr>
        <w:jc w:val="both"/>
        <w:rPr>
          <w:rFonts w:ascii="Times New Roman" w:hAnsi="Times New Roman"/>
          <w:color w:val="363636"/>
          <w:sz w:val="20"/>
          <w:szCs w:val="20"/>
          <w:shd w:val="clear" w:color="auto" w:fill="FFFFFF"/>
        </w:rPr>
      </w:pPr>
      <w:r w:rsidRPr="00DA69DE">
        <w:rPr>
          <w:rFonts w:ascii="Times New Roman" w:hAnsi="Times New Roman"/>
          <w:color w:val="363636"/>
          <w:sz w:val="20"/>
          <w:szCs w:val="20"/>
          <w:shd w:val="clear" w:color="auto" w:fill="FFFFFF"/>
        </w:rPr>
        <w:t xml:space="preserve">El 5% de los pacientes con MUST=0 al ingreso, presentaron un MUST≥1 a lo largo del ingreso. En este grupo se observó mayor estancia hospitalaria respecto a los que no sufrieron deterioro de su estado nutricional (10,5 </w:t>
      </w:r>
      <w:proofErr w:type="gramStart"/>
      <w:r w:rsidRPr="00DA69DE">
        <w:rPr>
          <w:rFonts w:ascii="Times New Roman" w:hAnsi="Times New Roman"/>
          <w:color w:val="363636"/>
          <w:sz w:val="20"/>
          <w:szCs w:val="20"/>
          <w:shd w:val="clear" w:color="auto" w:fill="FFFFFF"/>
        </w:rPr>
        <w:t>días(</w:t>
      </w:r>
      <w:proofErr w:type="gramEnd"/>
      <w:r w:rsidRPr="00DA69DE">
        <w:rPr>
          <w:rFonts w:ascii="Times New Roman" w:hAnsi="Times New Roman"/>
          <w:color w:val="363636"/>
          <w:sz w:val="20"/>
          <w:szCs w:val="20"/>
          <w:shd w:val="clear" w:color="auto" w:fill="FFFFFF"/>
        </w:rPr>
        <w:t>6,5-26) vs 4,5 días(2-8) p&gt;0.001)</w:t>
      </w:r>
      <w:r w:rsidRPr="00DA69DE">
        <w:rPr>
          <w:rStyle w:val="apple-converted-space"/>
          <w:rFonts w:ascii="Times New Roman" w:hAnsi="Times New Roman"/>
          <w:color w:val="363636"/>
          <w:sz w:val="20"/>
          <w:szCs w:val="20"/>
          <w:shd w:val="clear" w:color="auto" w:fill="FFFFFF"/>
        </w:rPr>
        <w:t xml:space="preserve"> . </w:t>
      </w:r>
      <w:r w:rsidRPr="00DA69DE">
        <w:rPr>
          <w:rFonts w:ascii="Times New Roman" w:hAnsi="Times New Roman"/>
          <w:color w:val="363636"/>
          <w:sz w:val="20"/>
          <w:szCs w:val="20"/>
          <w:shd w:val="clear" w:color="auto" w:fill="FFFFFF"/>
        </w:rPr>
        <w:t xml:space="preserve">EL 58 % de los ingresos eran programados y el resto urgentes, observándose diferencias significativas (* p&lt;0.05) entre ambos tipos de </w:t>
      </w:r>
      <w:proofErr w:type="gramStart"/>
      <w:r w:rsidRPr="00DA69DE">
        <w:rPr>
          <w:rFonts w:ascii="Times New Roman" w:hAnsi="Times New Roman"/>
          <w:color w:val="363636"/>
          <w:sz w:val="20"/>
          <w:szCs w:val="20"/>
          <w:shd w:val="clear" w:color="auto" w:fill="FFFFFF"/>
        </w:rPr>
        <w:t>ingresos(</w:t>
      </w:r>
      <w:proofErr w:type="gramEnd"/>
      <w:r w:rsidRPr="00DA69DE">
        <w:rPr>
          <w:rFonts w:ascii="Times New Roman" w:hAnsi="Times New Roman"/>
          <w:color w:val="363636"/>
          <w:sz w:val="20"/>
          <w:szCs w:val="20"/>
          <w:shd w:val="clear" w:color="auto" w:fill="FFFFFF"/>
        </w:rPr>
        <w:t>tabla 2)</w:t>
      </w:r>
    </w:p>
    <w:p w:rsidR="00725967" w:rsidRDefault="00725967" w:rsidP="00725967">
      <w:pPr>
        <w:jc w:val="both"/>
        <w:rPr>
          <w:rFonts w:ascii="Times New Roman" w:hAnsi="Times New Roman"/>
          <w:color w:val="363636"/>
          <w:sz w:val="20"/>
          <w:szCs w:val="20"/>
          <w:shd w:val="clear" w:color="auto" w:fill="FFFFFF"/>
        </w:rPr>
      </w:pPr>
    </w:p>
    <w:p w:rsidR="00725967" w:rsidRDefault="00725967" w:rsidP="00725967">
      <w:pPr>
        <w:jc w:val="both"/>
        <w:rPr>
          <w:rFonts w:ascii="Times New Roman" w:hAnsi="Times New Roman"/>
          <w:color w:val="363636"/>
          <w:sz w:val="20"/>
          <w:szCs w:val="20"/>
          <w:shd w:val="clear" w:color="auto" w:fill="FFFFFF"/>
        </w:rPr>
      </w:pPr>
    </w:p>
    <w:p w:rsidR="00725967" w:rsidRPr="00DA69DE" w:rsidRDefault="00725967" w:rsidP="00725967">
      <w:pPr>
        <w:jc w:val="both"/>
        <w:rPr>
          <w:rFonts w:ascii="Times New Roman" w:hAnsi="Times New Roman"/>
          <w:sz w:val="20"/>
          <w:szCs w:val="20"/>
        </w:rPr>
      </w:pPr>
    </w:p>
    <w:tbl>
      <w:tblPr>
        <w:tblW w:w="924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4"/>
        <w:gridCol w:w="1669"/>
        <w:gridCol w:w="1733"/>
        <w:gridCol w:w="1989"/>
        <w:gridCol w:w="1286"/>
        <w:gridCol w:w="1193"/>
      </w:tblGrid>
      <w:tr w:rsidR="00725967" w:rsidRPr="007560C1" w:rsidTr="005A4511">
        <w:trPr>
          <w:trHeight w:val="8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5967" w:rsidRPr="007560C1" w:rsidRDefault="00725967" w:rsidP="005A4511">
            <w:pPr>
              <w:spacing w:line="281" w:lineRule="atLeast"/>
              <w:jc w:val="both"/>
              <w:rPr>
                <w:rFonts w:ascii="Times New Roman" w:hAnsi="Times New Roman"/>
                <w:color w:val="363636"/>
                <w:sz w:val="20"/>
                <w:szCs w:val="20"/>
              </w:rPr>
            </w:pPr>
            <w:r w:rsidRPr="007560C1">
              <w:rPr>
                <w:rFonts w:ascii="Times New Roman" w:hAnsi="Times New Roman"/>
                <w:color w:val="363636"/>
                <w:sz w:val="20"/>
                <w:szCs w:val="20"/>
              </w:rPr>
              <w:t>Ingresos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5967" w:rsidRPr="007560C1" w:rsidRDefault="00725967" w:rsidP="005A4511">
            <w:pPr>
              <w:spacing w:line="281" w:lineRule="atLeast"/>
              <w:jc w:val="both"/>
              <w:rPr>
                <w:rFonts w:ascii="Times New Roman" w:hAnsi="Times New Roman"/>
                <w:color w:val="363636"/>
                <w:sz w:val="20"/>
                <w:szCs w:val="20"/>
              </w:rPr>
            </w:pPr>
            <w:r w:rsidRPr="007560C1">
              <w:rPr>
                <w:rFonts w:ascii="Times New Roman" w:hAnsi="Times New Roman"/>
                <w:color w:val="363636"/>
                <w:sz w:val="20"/>
                <w:szCs w:val="20"/>
              </w:rPr>
              <w:t>     Sexo *</w:t>
            </w:r>
            <w:r w:rsidRPr="007560C1">
              <w:rPr>
                <w:rStyle w:val="apple-converted-space"/>
                <w:rFonts w:ascii="Times New Roman" w:hAnsi="Times New Roman"/>
                <w:color w:val="363636"/>
                <w:sz w:val="20"/>
                <w:szCs w:val="20"/>
              </w:rPr>
              <w:t> </w:t>
            </w:r>
            <w:r w:rsidRPr="007560C1">
              <w:rPr>
                <w:rFonts w:ascii="Times New Roman" w:hAnsi="Times New Roman"/>
                <w:color w:val="363636"/>
                <w:sz w:val="20"/>
                <w:szCs w:val="20"/>
              </w:rPr>
              <w:br/>
              <w:t>   (% hombres)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5967" w:rsidRPr="007560C1" w:rsidRDefault="00725967" w:rsidP="005A4511">
            <w:pPr>
              <w:spacing w:line="281" w:lineRule="atLeast"/>
              <w:jc w:val="both"/>
              <w:rPr>
                <w:rFonts w:ascii="Times New Roman" w:hAnsi="Times New Roman"/>
                <w:color w:val="363636"/>
                <w:sz w:val="20"/>
                <w:szCs w:val="20"/>
              </w:rPr>
            </w:pPr>
            <w:r w:rsidRPr="007560C1">
              <w:rPr>
                <w:rFonts w:ascii="Times New Roman" w:hAnsi="Times New Roman"/>
                <w:color w:val="363636"/>
                <w:sz w:val="20"/>
                <w:szCs w:val="20"/>
              </w:rPr>
              <w:t>     Edad*     </w:t>
            </w:r>
            <w:r w:rsidRPr="007560C1">
              <w:rPr>
                <w:rStyle w:val="apple-converted-space"/>
                <w:rFonts w:ascii="Times New Roman" w:hAnsi="Times New Roman"/>
                <w:color w:val="363636"/>
                <w:sz w:val="20"/>
                <w:szCs w:val="20"/>
              </w:rPr>
              <w:t> </w:t>
            </w:r>
            <w:r w:rsidRPr="007560C1">
              <w:rPr>
                <w:rFonts w:ascii="Times New Roman" w:hAnsi="Times New Roman"/>
                <w:color w:val="363636"/>
                <w:sz w:val="20"/>
                <w:szCs w:val="20"/>
              </w:rPr>
              <w:br/>
              <w:t>     (años)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5967" w:rsidRPr="007560C1" w:rsidRDefault="00725967" w:rsidP="005A4511">
            <w:pPr>
              <w:spacing w:line="281" w:lineRule="atLeast"/>
              <w:jc w:val="both"/>
              <w:rPr>
                <w:rFonts w:ascii="Times New Roman" w:hAnsi="Times New Roman"/>
                <w:color w:val="363636"/>
                <w:sz w:val="20"/>
                <w:szCs w:val="20"/>
              </w:rPr>
            </w:pPr>
            <w:r w:rsidRPr="007560C1">
              <w:rPr>
                <w:rFonts w:ascii="Times New Roman" w:hAnsi="Times New Roman"/>
                <w:color w:val="363636"/>
                <w:sz w:val="20"/>
                <w:szCs w:val="20"/>
              </w:rPr>
              <w:t>   IMC ingreso*  </w:t>
            </w:r>
            <w:r w:rsidRPr="007560C1">
              <w:rPr>
                <w:rStyle w:val="apple-converted-space"/>
                <w:rFonts w:ascii="Times New Roman" w:hAnsi="Times New Roman"/>
                <w:color w:val="363636"/>
                <w:sz w:val="20"/>
                <w:szCs w:val="20"/>
              </w:rPr>
              <w:t> </w:t>
            </w:r>
            <w:r w:rsidRPr="007560C1">
              <w:rPr>
                <w:rFonts w:ascii="Times New Roman" w:hAnsi="Times New Roman"/>
                <w:color w:val="363636"/>
                <w:sz w:val="20"/>
                <w:szCs w:val="20"/>
              </w:rPr>
              <w:br/>
              <w:t>    (Kg/m²)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5967" w:rsidRPr="007560C1" w:rsidRDefault="00725967" w:rsidP="005A4511">
            <w:pPr>
              <w:spacing w:line="281" w:lineRule="atLeast"/>
              <w:jc w:val="both"/>
              <w:rPr>
                <w:rFonts w:ascii="Times New Roman" w:hAnsi="Times New Roman"/>
                <w:color w:val="363636"/>
                <w:sz w:val="20"/>
                <w:szCs w:val="20"/>
              </w:rPr>
            </w:pPr>
            <w:r w:rsidRPr="007560C1">
              <w:rPr>
                <w:rFonts w:ascii="Times New Roman" w:hAnsi="Times New Roman"/>
                <w:color w:val="363636"/>
                <w:sz w:val="20"/>
                <w:szCs w:val="20"/>
              </w:rPr>
              <w:t>MUST≥2 *</w:t>
            </w:r>
            <w:r w:rsidRPr="007560C1">
              <w:rPr>
                <w:rFonts w:ascii="Times New Roman" w:hAnsi="Times New Roman"/>
                <w:color w:val="363636"/>
                <w:sz w:val="20"/>
                <w:szCs w:val="20"/>
              </w:rPr>
              <w:br/>
              <w:t>  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5967" w:rsidRPr="007560C1" w:rsidRDefault="00725967" w:rsidP="005A4511">
            <w:pPr>
              <w:spacing w:line="281" w:lineRule="atLeast"/>
              <w:jc w:val="both"/>
              <w:rPr>
                <w:rFonts w:ascii="Times New Roman" w:hAnsi="Times New Roman"/>
                <w:color w:val="363636"/>
                <w:sz w:val="20"/>
                <w:szCs w:val="20"/>
              </w:rPr>
            </w:pPr>
            <w:r w:rsidRPr="007560C1">
              <w:rPr>
                <w:rFonts w:ascii="Times New Roman" w:hAnsi="Times New Roman"/>
                <w:color w:val="363636"/>
                <w:sz w:val="20"/>
                <w:szCs w:val="20"/>
              </w:rPr>
              <w:t>Estancia*</w:t>
            </w:r>
            <w:r w:rsidRPr="007560C1">
              <w:rPr>
                <w:rFonts w:ascii="Times New Roman" w:hAnsi="Times New Roman"/>
                <w:color w:val="363636"/>
                <w:sz w:val="20"/>
                <w:szCs w:val="20"/>
              </w:rPr>
              <w:br/>
              <w:t>(días)</w:t>
            </w:r>
          </w:p>
        </w:tc>
      </w:tr>
      <w:tr w:rsidR="00725967" w:rsidRPr="007560C1" w:rsidTr="005A4511">
        <w:trPr>
          <w:trHeight w:val="5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5967" w:rsidRPr="007560C1" w:rsidRDefault="00725967" w:rsidP="005A4511">
            <w:pPr>
              <w:spacing w:line="281" w:lineRule="atLeast"/>
              <w:jc w:val="both"/>
              <w:rPr>
                <w:rFonts w:ascii="Times New Roman" w:hAnsi="Times New Roman"/>
                <w:color w:val="363636"/>
                <w:sz w:val="20"/>
                <w:szCs w:val="20"/>
              </w:rPr>
            </w:pPr>
            <w:r w:rsidRPr="007560C1">
              <w:rPr>
                <w:rFonts w:ascii="Times New Roman" w:hAnsi="Times New Roman"/>
                <w:color w:val="363636"/>
                <w:sz w:val="20"/>
                <w:szCs w:val="20"/>
              </w:rPr>
              <w:t>Urgentes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5967" w:rsidRPr="007560C1" w:rsidRDefault="00725967" w:rsidP="005A4511">
            <w:pPr>
              <w:spacing w:line="281" w:lineRule="atLeast"/>
              <w:jc w:val="both"/>
              <w:rPr>
                <w:rFonts w:ascii="Times New Roman" w:hAnsi="Times New Roman"/>
                <w:color w:val="363636"/>
                <w:sz w:val="20"/>
                <w:szCs w:val="20"/>
              </w:rPr>
            </w:pPr>
            <w:r w:rsidRPr="007560C1">
              <w:rPr>
                <w:rFonts w:ascii="Times New Roman" w:hAnsi="Times New Roman"/>
                <w:color w:val="363636"/>
                <w:sz w:val="20"/>
                <w:szCs w:val="20"/>
              </w:rPr>
              <w:t>       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5967" w:rsidRPr="007560C1" w:rsidRDefault="00725967" w:rsidP="005A4511">
            <w:pPr>
              <w:spacing w:line="281" w:lineRule="atLeast"/>
              <w:jc w:val="both"/>
              <w:rPr>
                <w:rFonts w:ascii="Times New Roman" w:hAnsi="Times New Roman"/>
                <w:color w:val="363636"/>
                <w:sz w:val="20"/>
                <w:szCs w:val="20"/>
              </w:rPr>
            </w:pPr>
            <w:r w:rsidRPr="007560C1">
              <w:rPr>
                <w:rFonts w:ascii="Times New Roman" w:hAnsi="Times New Roman"/>
                <w:color w:val="363636"/>
                <w:sz w:val="20"/>
                <w:szCs w:val="20"/>
              </w:rPr>
              <w:t>     75.1(12.28)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5967" w:rsidRPr="007560C1" w:rsidRDefault="00725967" w:rsidP="005A4511">
            <w:pPr>
              <w:spacing w:line="281" w:lineRule="atLeast"/>
              <w:jc w:val="both"/>
              <w:rPr>
                <w:rFonts w:ascii="Times New Roman" w:hAnsi="Times New Roman"/>
                <w:color w:val="363636"/>
                <w:sz w:val="20"/>
                <w:szCs w:val="20"/>
              </w:rPr>
            </w:pPr>
            <w:r w:rsidRPr="007560C1">
              <w:rPr>
                <w:rFonts w:ascii="Times New Roman" w:hAnsi="Times New Roman"/>
                <w:color w:val="363636"/>
                <w:sz w:val="20"/>
                <w:szCs w:val="20"/>
              </w:rPr>
              <w:t>        24.1(5.26)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5967" w:rsidRPr="007560C1" w:rsidRDefault="00725967" w:rsidP="005A4511">
            <w:pPr>
              <w:spacing w:line="281" w:lineRule="atLeast"/>
              <w:jc w:val="both"/>
              <w:rPr>
                <w:rFonts w:ascii="Times New Roman" w:hAnsi="Times New Roman"/>
                <w:color w:val="363636"/>
                <w:sz w:val="20"/>
                <w:szCs w:val="20"/>
              </w:rPr>
            </w:pPr>
            <w:r w:rsidRPr="007560C1">
              <w:rPr>
                <w:rFonts w:ascii="Times New Roman" w:hAnsi="Times New Roman"/>
                <w:color w:val="363636"/>
                <w:sz w:val="20"/>
                <w:szCs w:val="20"/>
              </w:rPr>
              <w:t>       28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5967" w:rsidRPr="007560C1" w:rsidRDefault="00725967" w:rsidP="005A4511">
            <w:pPr>
              <w:spacing w:line="281" w:lineRule="atLeast"/>
              <w:jc w:val="both"/>
              <w:rPr>
                <w:rFonts w:ascii="Times New Roman" w:hAnsi="Times New Roman"/>
                <w:color w:val="363636"/>
                <w:sz w:val="20"/>
                <w:szCs w:val="20"/>
              </w:rPr>
            </w:pPr>
            <w:r w:rsidRPr="007560C1">
              <w:rPr>
                <w:rFonts w:ascii="Times New Roman" w:hAnsi="Times New Roman"/>
                <w:color w:val="363636"/>
                <w:sz w:val="20"/>
                <w:szCs w:val="20"/>
              </w:rPr>
              <w:t>     9(4-17)</w:t>
            </w:r>
          </w:p>
        </w:tc>
      </w:tr>
      <w:tr w:rsidR="00725967" w:rsidRPr="007560C1" w:rsidTr="005A4511">
        <w:trPr>
          <w:trHeight w:val="50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5967" w:rsidRPr="007560C1" w:rsidRDefault="00725967" w:rsidP="005A4511">
            <w:pPr>
              <w:spacing w:line="281" w:lineRule="atLeast"/>
              <w:jc w:val="both"/>
              <w:rPr>
                <w:rFonts w:ascii="Times New Roman" w:hAnsi="Times New Roman"/>
                <w:color w:val="363636"/>
                <w:sz w:val="20"/>
                <w:szCs w:val="20"/>
              </w:rPr>
            </w:pPr>
            <w:r w:rsidRPr="007560C1">
              <w:rPr>
                <w:rFonts w:ascii="Times New Roman" w:hAnsi="Times New Roman"/>
                <w:color w:val="363636"/>
                <w:sz w:val="20"/>
                <w:szCs w:val="20"/>
              </w:rPr>
              <w:t>Programado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5967" w:rsidRPr="007560C1" w:rsidRDefault="00725967" w:rsidP="005A4511">
            <w:pPr>
              <w:spacing w:line="281" w:lineRule="atLeast"/>
              <w:jc w:val="both"/>
              <w:rPr>
                <w:rFonts w:ascii="Times New Roman" w:hAnsi="Times New Roman"/>
                <w:color w:val="363636"/>
                <w:sz w:val="20"/>
                <w:szCs w:val="20"/>
              </w:rPr>
            </w:pPr>
            <w:r w:rsidRPr="007560C1">
              <w:rPr>
                <w:rFonts w:ascii="Times New Roman" w:hAnsi="Times New Roman"/>
                <w:color w:val="363636"/>
                <w:sz w:val="20"/>
                <w:szCs w:val="20"/>
              </w:rPr>
              <w:t>        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5967" w:rsidRPr="007560C1" w:rsidRDefault="00725967" w:rsidP="005A4511">
            <w:pPr>
              <w:spacing w:line="281" w:lineRule="atLeast"/>
              <w:jc w:val="both"/>
              <w:rPr>
                <w:rFonts w:ascii="Times New Roman" w:hAnsi="Times New Roman"/>
                <w:color w:val="363636"/>
                <w:sz w:val="20"/>
                <w:szCs w:val="20"/>
              </w:rPr>
            </w:pPr>
            <w:r w:rsidRPr="007560C1">
              <w:rPr>
                <w:rFonts w:ascii="Times New Roman" w:hAnsi="Times New Roman"/>
                <w:color w:val="363636"/>
                <w:sz w:val="20"/>
                <w:szCs w:val="20"/>
              </w:rPr>
              <w:t>      66.3(12.27)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5967" w:rsidRPr="007560C1" w:rsidRDefault="00725967" w:rsidP="005A4511">
            <w:pPr>
              <w:spacing w:line="281" w:lineRule="atLeast"/>
              <w:jc w:val="both"/>
              <w:rPr>
                <w:rFonts w:ascii="Times New Roman" w:hAnsi="Times New Roman"/>
                <w:color w:val="363636"/>
                <w:sz w:val="20"/>
                <w:szCs w:val="20"/>
              </w:rPr>
            </w:pPr>
            <w:r w:rsidRPr="007560C1">
              <w:rPr>
                <w:rFonts w:ascii="Times New Roman" w:hAnsi="Times New Roman"/>
                <w:color w:val="363636"/>
                <w:sz w:val="20"/>
                <w:szCs w:val="20"/>
              </w:rPr>
              <w:t>         26.4(4.42)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5967" w:rsidRPr="007560C1" w:rsidRDefault="00725967" w:rsidP="005A4511">
            <w:pPr>
              <w:spacing w:line="281" w:lineRule="atLeast"/>
              <w:jc w:val="both"/>
              <w:rPr>
                <w:rFonts w:ascii="Times New Roman" w:hAnsi="Times New Roman"/>
                <w:color w:val="363636"/>
                <w:sz w:val="20"/>
                <w:szCs w:val="20"/>
              </w:rPr>
            </w:pPr>
            <w:r w:rsidRPr="007560C1">
              <w:rPr>
                <w:rFonts w:ascii="Times New Roman" w:hAnsi="Times New Roman"/>
                <w:color w:val="363636"/>
                <w:sz w:val="20"/>
                <w:szCs w:val="20"/>
              </w:rPr>
              <w:t>         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5967" w:rsidRPr="007560C1" w:rsidRDefault="00725967" w:rsidP="005A4511">
            <w:pPr>
              <w:spacing w:line="281" w:lineRule="atLeast"/>
              <w:jc w:val="both"/>
              <w:rPr>
                <w:rFonts w:ascii="Times New Roman" w:hAnsi="Times New Roman"/>
                <w:color w:val="363636"/>
                <w:sz w:val="20"/>
                <w:szCs w:val="20"/>
              </w:rPr>
            </w:pPr>
            <w:r w:rsidRPr="007560C1">
              <w:rPr>
                <w:rFonts w:ascii="Times New Roman" w:hAnsi="Times New Roman"/>
                <w:color w:val="363636"/>
                <w:sz w:val="20"/>
                <w:szCs w:val="20"/>
              </w:rPr>
              <w:t>     4(2-7)</w:t>
            </w:r>
          </w:p>
        </w:tc>
      </w:tr>
    </w:tbl>
    <w:p w:rsidR="00725967" w:rsidRPr="00DA69DE" w:rsidRDefault="00725967" w:rsidP="00725967">
      <w:pPr>
        <w:pStyle w:val="s21"/>
        <w:shd w:val="clear" w:color="auto" w:fill="FFFFFF"/>
        <w:spacing w:before="0" w:beforeAutospacing="0" w:after="0" w:afterAutospacing="0" w:line="281" w:lineRule="atLeast"/>
        <w:jc w:val="both"/>
        <w:textAlignment w:val="baseline"/>
        <w:rPr>
          <w:color w:val="363636"/>
          <w:sz w:val="20"/>
          <w:szCs w:val="20"/>
          <w:shd w:val="clear" w:color="auto" w:fill="FFFFFF"/>
        </w:rPr>
      </w:pPr>
      <w:r w:rsidRPr="00DA69DE">
        <w:rPr>
          <w:color w:val="363636"/>
          <w:sz w:val="20"/>
          <w:szCs w:val="20"/>
        </w:rPr>
        <w:br/>
      </w:r>
      <w:r w:rsidRPr="00DA69DE">
        <w:rPr>
          <w:color w:val="363636"/>
          <w:sz w:val="20"/>
          <w:szCs w:val="20"/>
          <w:shd w:val="clear" w:color="auto" w:fill="FFFFFF"/>
        </w:rPr>
        <w:t>CONCLUSIONES:</w:t>
      </w:r>
      <w:r w:rsidRPr="00DA69DE">
        <w:rPr>
          <w:rStyle w:val="apple-converted-space"/>
          <w:color w:val="363636"/>
          <w:sz w:val="20"/>
          <w:szCs w:val="20"/>
          <w:shd w:val="clear" w:color="auto" w:fill="FFFFFF"/>
        </w:rPr>
        <w:t> </w:t>
      </w:r>
      <w:r w:rsidRPr="00DA69DE">
        <w:rPr>
          <w:color w:val="363636"/>
          <w:sz w:val="20"/>
          <w:szCs w:val="20"/>
        </w:rPr>
        <w:br/>
      </w:r>
      <w:r w:rsidRPr="00DA69DE">
        <w:rPr>
          <w:color w:val="363636"/>
          <w:sz w:val="20"/>
          <w:szCs w:val="20"/>
          <w:shd w:val="clear" w:color="auto" w:fill="FFFFFF"/>
        </w:rPr>
        <w:t>El grupo de pacientes desnutridos al ingreso eran más longevos, con un mayor porcentaje de mujeres, menor IMC y una mayor estancia media hospitalaria.</w:t>
      </w:r>
    </w:p>
    <w:p w:rsidR="00725967" w:rsidRPr="00DA69DE" w:rsidRDefault="00725967" w:rsidP="00725967">
      <w:pPr>
        <w:pStyle w:val="s21"/>
        <w:shd w:val="clear" w:color="auto" w:fill="FFFFFF"/>
        <w:spacing w:before="0" w:beforeAutospacing="0" w:after="0" w:afterAutospacing="0" w:line="281" w:lineRule="atLeast"/>
        <w:jc w:val="both"/>
        <w:textAlignment w:val="baseline"/>
        <w:rPr>
          <w:color w:val="363636"/>
          <w:sz w:val="20"/>
          <w:szCs w:val="20"/>
          <w:shd w:val="clear" w:color="auto" w:fill="FFFFFF"/>
        </w:rPr>
      </w:pPr>
      <w:r w:rsidRPr="00DA69DE">
        <w:rPr>
          <w:rStyle w:val="apple-converted-space"/>
          <w:color w:val="363636"/>
          <w:sz w:val="20"/>
          <w:szCs w:val="20"/>
          <w:shd w:val="clear" w:color="auto" w:fill="FFFFFF"/>
        </w:rPr>
        <w:t> </w:t>
      </w:r>
      <w:r w:rsidRPr="00DA69DE">
        <w:rPr>
          <w:color w:val="363636"/>
          <w:sz w:val="20"/>
          <w:szCs w:val="20"/>
          <w:shd w:val="clear" w:color="auto" w:fill="FFFFFF"/>
        </w:rPr>
        <w:t xml:space="preserve">Los pacientes </w:t>
      </w:r>
      <w:proofErr w:type="spellStart"/>
      <w:r w:rsidRPr="00DA69DE">
        <w:rPr>
          <w:color w:val="363636"/>
          <w:sz w:val="20"/>
          <w:szCs w:val="20"/>
          <w:shd w:val="clear" w:color="auto" w:fill="FFFFFF"/>
        </w:rPr>
        <w:t>normonutridos</w:t>
      </w:r>
      <w:proofErr w:type="spellEnd"/>
      <w:r w:rsidRPr="00DA69DE">
        <w:rPr>
          <w:color w:val="363636"/>
          <w:sz w:val="20"/>
          <w:szCs w:val="20"/>
          <w:shd w:val="clear" w:color="auto" w:fill="FFFFFF"/>
        </w:rPr>
        <w:t xml:space="preserve"> al ingreso, con un deterioro de su estado nutricional durante el ingreso </w:t>
      </w:r>
      <w:proofErr w:type="gramStart"/>
      <w:r w:rsidRPr="00DA69DE">
        <w:rPr>
          <w:color w:val="363636"/>
          <w:sz w:val="20"/>
          <w:szCs w:val="20"/>
          <w:shd w:val="clear" w:color="auto" w:fill="FFFFFF"/>
        </w:rPr>
        <w:t>hospitalario ,</w:t>
      </w:r>
      <w:proofErr w:type="gramEnd"/>
      <w:r w:rsidRPr="00DA69DE">
        <w:rPr>
          <w:color w:val="363636"/>
          <w:sz w:val="20"/>
          <w:szCs w:val="20"/>
          <w:shd w:val="clear" w:color="auto" w:fill="FFFFFF"/>
        </w:rPr>
        <w:t xml:space="preserve"> son los que presentaron una mayor estancia media hospitalaria.</w:t>
      </w:r>
    </w:p>
    <w:p w:rsidR="00725967" w:rsidRPr="00DA69DE" w:rsidRDefault="00725967" w:rsidP="00725967">
      <w:pPr>
        <w:pStyle w:val="s21"/>
        <w:shd w:val="clear" w:color="auto" w:fill="FFFFFF"/>
        <w:spacing w:before="0" w:beforeAutospacing="0" w:after="0" w:afterAutospacing="0" w:line="281" w:lineRule="atLeast"/>
        <w:jc w:val="both"/>
        <w:textAlignment w:val="baseline"/>
        <w:rPr>
          <w:color w:val="363636"/>
          <w:sz w:val="20"/>
          <w:szCs w:val="20"/>
          <w:shd w:val="clear" w:color="auto" w:fill="FFFFFF"/>
        </w:rPr>
      </w:pPr>
      <w:r w:rsidRPr="00DA69DE">
        <w:rPr>
          <w:color w:val="363636"/>
          <w:sz w:val="20"/>
          <w:szCs w:val="20"/>
          <w:shd w:val="clear" w:color="auto" w:fill="FFFFFF"/>
        </w:rPr>
        <w:t>El 28% de los ingresos urgentes presentaban un MUST≥2 al ingreso, pudiendo ser la desnutrición un factor precipitante de ingreso hospitalario en estos pacientes.</w:t>
      </w:r>
    </w:p>
    <w:p w:rsidR="00725967" w:rsidRPr="00DA69DE" w:rsidRDefault="00725967" w:rsidP="00725967">
      <w:pPr>
        <w:pStyle w:val="s21"/>
        <w:shd w:val="clear" w:color="auto" w:fill="FFFFFF"/>
        <w:spacing w:before="0" w:beforeAutospacing="0" w:after="0" w:afterAutospacing="0" w:line="281" w:lineRule="atLeast"/>
        <w:jc w:val="both"/>
        <w:textAlignment w:val="baseline"/>
        <w:rPr>
          <w:rStyle w:val="s2"/>
          <w:color w:val="363636"/>
          <w:sz w:val="20"/>
          <w:szCs w:val="20"/>
          <w:bdr w:val="none" w:sz="0" w:space="0" w:color="auto" w:frame="1"/>
        </w:rPr>
      </w:pPr>
      <w:r w:rsidRPr="00DA69DE">
        <w:rPr>
          <w:color w:val="363636"/>
          <w:sz w:val="20"/>
          <w:szCs w:val="20"/>
          <w:shd w:val="clear" w:color="auto" w:fill="FFFFFF"/>
        </w:rPr>
        <w:t xml:space="preserve">En fundamental, un </w:t>
      </w:r>
      <w:proofErr w:type="spellStart"/>
      <w:r w:rsidRPr="00DA69DE">
        <w:rPr>
          <w:color w:val="363636"/>
          <w:sz w:val="20"/>
          <w:szCs w:val="20"/>
          <w:shd w:val="clear" w:color="auto" w:fill="FFFFFF"/>
        </w:rPr>
        <w:t>cribaje</w:t>
      </w:r>
      <w:proofErr w:type="spellEnd"/>
      <w:r w:rsidRPr="00DA69DE">
        <w:rPr>
          <w:color w:val="363636"/>
          <w:sz w:val="20"/>
          <w:szCs w:val="20"/>
          <w:shd w:val="clear" w:color="auto" w:fill="FFFFFF"/>
        </w:rPr>
        <w:t xml:space="preserve"> nutricional Universal al ingreso, y así realizar una intervención nutricional precoz en los pacientes con alto riesgo nutricional. Siendo indispensable, además, repetirlo durante el ingreso, para valorar evolución, y posible deterioro, del estado nutricional.</w:t>
      </w:r>
    </w:p>
    <w:p w:rsidR="00725967" w:rsidRDefault="00725967" w:rsidP="00725967">
      <w:r w:rsidRPr="00DA69DE">
        <w:rPr>
          <w:rStyle w:val="s2"/>
          <w:rFonts w:ascii="Times New Roman" w:eastAsia="Times New Roman" w:hAnsi="Times New Roman"/>
          <w:color w:val="363636"/>
          <w:sz w:val="20"/>
          <w:szCs w:val="20"/>
          <w:bdr w:val="none" w:sz="0" w:space="0" w:color="auto" w:frame="1"/>
          <w:lang w:eastAsia="es-ES"/>
        </w:rPr>
        <w:br w:type="page"/>
      </w:r>
    </w:p>
    <w:sectPr w:rsidR="007259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3620"/>
    <w:multiLevelType w:val="multilevel"/>
    <w:tmpl w:val="69D21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1F7D48"/>
    <w:multiLevelType w:val="multilevel"/>
    <w:tmpl w:val="FB129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967"/>
    <w:rsid w:val="00725967"/>
    <w:rsid w:val="00874C94"/>
    <w:rsid w:val="00EB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6BC1EA-CAD8-4CE4-B021-A71D85419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96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uiPriority w:val="22"/>
    <w:qFormat/>
    <w:rsid w:val="00725967"/>
    <w:rPr>
      <w:b/>
      <w:bCs/>
    </w:rPr>
  </w:style>
  <w:style w:type="character" w:customStyle="1" w:styleId="apple-converted-space">
    <w:name w:val="apple-converted-space"/>
    <w:basedOn w:val="Fuentedeprrafopredeter"/>
    <w:rsid w:val="00725967"/>
  </w:style>
  <w:style w:type="character" w:customStyle="1" w:styleId="s2">
    <w:name w:val="s2"/>
    <w:basedOn w:val="Fuentedeprrafopredeter"/>
    <w:rsid w:val="00725967"/>
  </w:style>
  <w:style w:type="paragraph" w:customStyle="1" w:styleId="s21">
    <w:name w:val="s21"/>
    <w:basedOn w:val="Normal"/>
    <w:rsid w:val="007259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1026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de luis</dc:creator>
  <cp:keywords/>
  <dc:description/>
  <cp:lastModifiedBy>Daniel de luis</cp:lastModifiedBy>
  <cp:revision>2</cp:revision>
  <dcterms:created xsi:type="dcterms:W3CDTF">2015-10-16T22:38:00Z</dcterms:created>
  <dcterms:modified xsi:type="dcterms:W3CDTF">2015-10-17T21:09:00Z</dcterms:modified>
</cp:coreProperties>
</file>